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6" w:lineRule="auto"/>
        <w:jc w:val="both"/>
        <w:rPr>
          <w:rFonts w:ascii="Arial"/>
          <w:sz w:val="21"/>
        </w:rPr>
      </w:pPr>
    </w:p>
    <w:p>
      <w:pPr>
        <w:spacing w:line="246" w:lineRule="auto"/>
        <w:jc w:val="both"/>
        <w:rPr>
          <w:rFonts w:ascii="Arial"/>
          <w:sz w:val="21"/>
        </w:rPr>
      </w:pPr>
    </w:p>
    <w:p>
      <w:pPr>
        <w:spacing w:line="247" w:lineRule="auto"/>
        <w:jc w:val="both"/>
        <w:rPr>
          <w:rFonts w:ascii="Arial"/>
          <w:sz w:val="21"/>
        </w:rPr>
      </w:pPr>
    </w:p>
    <w:p>
      <w:pPr>
        <w:spacing w:line="247" w:lineRule="auto"/>
        <w:jc w:val="both"/>
        <w:rPr>
          <w:rFonts w:ascii="Arial"/>
          <w:sz w:val="21"/>
        </w:rPr>
      </w:pPr>
    </w:p>
    <w:p>
      <w:pPr>
        <w:spacing w:line="247" w:lineRule="auto"/>
        <w:jc w:val="both"/>
        <w:rPr>
          <w:rFonts w:ascii="Arial"/>
          <w:sz w:val="21"/>
        </w:rPr>
      </w:pPr>
    </w:p>
    <w:p>
      <w:pPr>
        <w:spacing w:line="247" w:lineRule="auto"/>
        <w:jc w:val="both"/>
        <w:rPr>
          <w:rFonts w:ascii="Arial"/>
          <w:sz w:val="21"/>
        </w:rPr>
      </w:pPr>
    </w:p>
    <w:p>
      <w:pPr>
        <w:spacing w:line="247" w:lineRule="auto"/>
        <w:jc w:val="both"/>
        <w:rPr>
          <w:rFonts w:ascii="Arial"/>
          <w:sz w:val="21"/>
        </w:rPr>
      </w:pPr>
    </w:p>
    <w:p>
      <w:pPr>
        <w:spacing w:line="247" w:lineRule="auto"/>
        <w:jc w:val="both"/>
        <w:rPr>
          <w:rFonts w:ascii="Arial"/>
          <w:sz w:val="21"/>
        </w:rPr>
      </w:pPr>
    </w:p>
    <w:p>
      <w:pPr>
        <w:spacing w:line="247" w:lineRule="auto"/>
        <w:jc w:val="both"/>
        <w:rPr>
          <w:rFonts w:ascii="Arial"/>
          <w:sz w:val="21"/>
        </w:rPr>
      </w:pPr>
    </w:p>
    <w:p>
      <w:pPr>
        <w:spacing w:line="247" w:lineRule="auto"/>
        <w:jc w:val="both"/>
        <w:rPr>
          <w:rFonts w:ascii="Arial"/>
          <w:sz w:val="21"/>
        </w:rPr>
      </w:pPr>
    </w:p>
    <w:p>
      <w:pPr>
        <w:spacing w:before="130" w:line="221" w:lineRule="auto"/>
        <w:ind w:left="972"/>
        <w:jc w:val="both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spacing w:val="1"/>
          <w:sz w:val="40"/>
          <w:szCs w:val="40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  <w:t>新疆维吾尔自治</w:t>
      </w:r>
      <w:r>
        <w:rPr>
          <w:rFonts w:ascii="宋体" w:hAnsi="宋体" w:eastAsia="宋体" w:cs="宋体"/>
          <w:sz w:val="40"/>
          <w:szCs w:val="40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  <w:t>区食品安全地方标准</w:t>
      </w:r>
    </w:p>
    <w:p>
      <w:pPr>
        <w:spacing w:line="354" w:lineRule="auto"/>
        <w:jc w:val="both"/>
        <w:rPr>
          <w:rFonts w:ascii="Arial"/>
          <w:sz w:val="21"/>
        </w:rPr>
      </w:pPr>
    </w:p>
    <w:p>
      <w:pPr>
        <w:spacing w:line="355" w:lineRule="auto"/>
        <w:jc w:val="both"/>
        <w:rPr>
          <w:rFonts w:ascii="Arial"/>
          <w:sz w:val="21"/>
        </w:rPr>
      </w:pPr>
    </w:p>
    <w:p>
      <w:pPr>
        <w:spacing w:before="101" w:line="225" w:lineRule="auto"/>
        <w:ind w:left="2578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1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《</w:t>
      </w:r>
      <w:r>
        <w:rPr>
          <w:rFonts w:ascii="宋体" w:hAnsi="宋体" w:eastAsia="宋体" w:cs="宋体"/>
          <w:spacing w:val="9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凉皮、凉面》送审稿</w:t>
      </w:r>
    </w:p>
    <w:p>
      <w:pPr>
        <w:spacing w:line="331" w:lineRule="auto"/>
        <w:jc w:val="both"/>
        <w:rPr>
          <w:rFonts w:ascii="Arial"/>
          <w:sz w:val="21"/>
        </w:rPr>
      </w:pPr>
    </w:p>
    <w:p>
      <w:pPr>
        <w:spacing w:line="332" w:lineRule="auto"/>
        <w:jc w:val="both"/>
        <w:rPr>
          <w:rFonts w:ascii="Arial"/>
          <w:sz w:val="21"/>
        </w:rPr>
      </w:pPr>
    </w:p>
    <w:p>
      <w:pPr>
        <w:spacing w:before="140" w:line="223" w:lineRule="auto"/>
        <w:ind w:left="3303"/>
        <w:jc w:val="both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8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编</w:t>
      </w:r>
      <w:r>
        <w:rPr>
          <w:rFonts w:ascii="宋体" w:hAnsi="宋体" w:eastAsia="宋体" w:cs="宋体"/>
          <w:spacing w:val="5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制说明</w:t>
      </w:r>
    </w:p>
    <w:p>
      <w:pPr>
        <w:spacing w:line="243" w:lineRule="auto"/>
        <w:jc w:val="both"/>
        <w:rPr>
          <w:rFonts w:ascii="Arial"/>
          <w:sz w:val="21"/>
        </w:rPr>
      </w:pPr>
    </w:p>
    <w:p>
      <w:pPr>
        <w:spacing w:line="243" w:lineRule="auto"/>
        <w:jc w:val="both"/>
        <w:rPr>
          <w:rFonts w:ascii="Arial"/>
          <w:sz w:val="21"/>
        </w:rPr>
      </w:pPr>
    </w:p>
    <w:p>
      <w:pPr>
        <w:spacing w:line="243" w:lineRule="auto"/>
        <w:jc w:val="both"/>
        <w:rPr>
          <w:rFonts w:ascii="Arial"/>
          <w:sz w:val="21"/>
        </w:rPr>
      </w:pPr>
    </w:p>
    <w:p>
      <w:pPr>
        <w:spacing w:line="243" w:lineRule="auto"/>
        <w:jc w:val="both"/>
        <w:rPr>
          <w:rFonts w:ascii="Arial"/>
          <w:sz w:val="21"/>
        </w:rPr>
      </w:pPr>
    </w:p>
    <w:p>
      <w:pPr>
        <w:spacing w:line="243" w:lineRule="auto"/>
        <w:jc w:val="both"/>
        <w:rPr>
          <w:rFonts w:ascii="Arial"/>
          <w:sz w:val="21"/>
        </w:rPr>
      </w:pPr>
    </w:p>
    <w:p>
      <w:pPr>
        <w:spacing w:line="243" w:lineRule="auto"/>
        <w:jc w:val="both"/>
        <w:rPr>
          <w:rFonts w:ascii="Arial"/>
          <w:sz w:val="21"/>
        </w:rPr>
      </w:pPr>
    </w:p>
    <w:p>
      <w:pPr>
        <w:spacing w:line="243" w:lineRule="auto"/>
        <w:jc w:val="both"/>
        <w:rPr>
          <w:rFonts w:ascii="Arial"/>
          <w:sz w:val="21"/>
        </w:rPr>
      </w:pPr>
    </w:p>
    <w:p>
      <w:pPr>
        <w:spacing w:line="243" w:lineRule="auto"/>
        <w:jc w:val="both"/>
        <w:rPr>
          <w:rFonts w:ascii="Arial"/>
          <w:sz w:val="21"/>
        </w:rPr>
      </w:pPr>
    </w:p>
    <w:p>
      <w:pPr>
        <w:spacing w:line="243" w:lineRule="auto"/>
        <w:jc w:val="both"/>
        <w:rPr>
          <w:rFonts w:ascii="Arial"/>
          <w:sz w:val="21"/>
        </w:rPr>
      </w:pPr>
    </w:p>
    <w:p>
      <w:pPr>
        <w:spacing w:line="243" w:lineRule="auto"/>
        <w:jc w:val="both"/>
        <w:rPr>
          <w:rFonts w:ascii="Arial"/>
          <w:sz w:val="21"/>
        </w:rPr>
      </w:pPr>
    </w:p>
    <w:p>
      <w:pPr>
        <w:spacing w:line="243" w:lineRule="auto"/>
        <w:jc w:val="both"/>
        <w:rPr>
          <w:rFonts w:ascii="Arial"/>
          <w:sz w:val="21"/>
        </w:rPr>
      </w:pPr>
    </w:p>
    <w:p>
      <w:pPr>
        <w:spacing w:line="244" w:lineRule="auto"/>
        <w:jc w:val="both"/>
        <w:rPr>
          <w:rFonts w:ascii="Arial"/>
          <w:sz w:val="21"/>
        </w:rPr>
      </w:pPr>
    </w:p>
    <w:p>
      <w:pPr>
        <w:spacing w:line="244" w:lineRule="auto"/>
        <w:jc w:val="both"/>
        <w:rPr>
          <w:rFonts w:ascii="Arial"/>
          <w:sz w:val="21"/>
        </w:rPr>
      </w:pPr>
    </w:p>
    <w:p>
      <w:pPr>
        <w:spacing w:line="244" w:lineRule="auto"/>
        <w:jc w:val="both"/>
        <w:rPr>
          <w:rFonts w:ascii="Arial"/>
          <w:sz w:val="21"/>
        </w:rPr>
      </w:pPr>
    </w:p>
    <w:p>
      <w:pPr>
        <w:spacing w:line="244" w:lineRule="auto"/>
        <w:jc w:val="both"/>
        <w:rPr>
          <w:rFonts w:ascii="Arial"/>
          <w:sz w:val="21"/>
        </w:rPr>
      </w:pPr>
    </w:p>
    <w:p>
      <w:pPr>
        <w:spacing w:line="244" w:lineRule="auto"/>
        <w:jc w:val="both"/>
        <w:rPr>
          <w:rFonts w:ascii="Arial"/>
          <w:sz w:val="21"/>
        </w:rPr>
      </w:pPr>
    </w:p>
    <w:p>
      <w:pPr>
        <w:spacing w:line="244" w:lineRule="auto"/>
        <w:jc w:val="both"/>
        <w:rPr>
          <w:rFonts w:ascii="Arial"/>
          <w:sz w:val="21"/>
        </w:rPr>
      </w:pPr>
    </w:p>
    <w:p>
      <w:pPr>
        <w:spacing w:line="244" w:lineRule="auto"/>
        <w:jc w:val="both"/>
        <w:rPr>
          <w:rFonts w:ascii="Arial"/>
          <w:sz w:val="21"/>
        </w:rPr>
      </w:pPr>
    </w:p>
    <w:p>
      <w:pPr>
        <w:spacing w:line="244" w:lineRule="auto"/>
        <w:jc w:val="both"/>
        <w:rPr>
          <w:rFonts w:ascii="Arial"/>
          <w:sz w:val="21"/>
        </w:rPr>
      </w:pPr>
    </w:p>
    <w:p>
      <w:pPr>
        <w:spacing w:line="244" w:lineRule="auto"/>
        <w:jc w:val="both"/>
        <w:rPr>
          <w:rFonts w:ascii="Arial"/>
          <w:sz w:val="21"/>
        </w:rPr>
      </w:pPr>
    </w:p>
    <w:p>
      <w:pPr>
        <w:spacing w:line="244" w:lineRule="auto"/>
        <w:jc w:val="both"/>
        <w:rPr>
          <w:rFonts w:ascii="Arial"/>
          <w:sz w:val="21"/>
        </w:rPr>
      </w:pPr>
    </w:p>
    <w:p>
      <w:pPr>
        <w:spacing w:line="244" w:lineRule="auto"/>
        <w:jc w:val="both"/>
        <w:rPr>
          <w:rFonts w:ascii="Arial"/>
          <w:sz w:val="21"/>
        </w:rPr>
      </w:pPr>
    </w:p>
    <w:p>
      <w:pPr>
        <w:spacing w:line="244" w:lineRule="auto"/>
        <w:jc w:val="both"/>
        <w:rPr>
          <w:rFonts w:ascii="Arial"/>
          <w:sz w:val="21"/>
        </w:rPr>
      </w:pPr>
    </w:p>
    <w:p>
      <w:pPr>
        <w:spacing w:line="244" w:lineRule="auto"/>
        <w:jc w:val="both"/>
        <w:rPr>
          <w:rFonts w:ascii="Arial"/>
          <w:sz w:val="21"/>
        </w:rPr>
      </w:pPr>
    </w:p>
    <w:p>
      <w:pPr>
        <w:spacing w:line="244" w:lineRule="auto"/>
        <w:jc w:val="both"/>
        <w:rPr>
          <w:rFonts w:ascii="Arial"/>
          <w:sz w:val="21"/>
        </w:rPr>
      </w:pPr>
    </w:p>
    <w:p>
      <w:pPr>
        <w:spacing w:line="244" w:lineRule="auto"/>
        <w:jc w:val="both"/>
        <w:rPr>
          <w:rFonts w:ascii="Arial"/>
          <w:sz w:val="21"/>
        </w:rPr>
      </w:pPr>
    </w:p>
    <w:p>
      <w:pPr>
        <w:spacing w:line="244" w:lineRule="auto"/>
        <w:jc w:val="both"/>
        <w:rPr>
          <w:rFonts w:ascii="Arial"/>
          <w:sz w:val="21"/>
        </w:rPr>
      </w:pPr>
    </w:p>
    <w:p>
      <w:pPr>
        <w:spacing w:before="100" w:line="224" w:lineRule="auto"/>
        <w:ind w:left="1814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2"/>
          <w:sz w:val="31"/>
          <w:szCs w:val="31"/>
        </w:rPr>
        <w:t>昌</w:t>
      </w:r>
      <w:r>
        <w:rPr>
          <w:rFonts w:ascii="宋体" w:hAnsi="宋体" w:eastAsia="宋体" w:cs="宋体"/>
          <w:spacing w:val="11"/>
          <w:sz w:val="31"/>
          <w:szCs w:val="31"/>
        </w:rPr>
        <w:t>吉</w:t>
      </w:r>
      <w:r>
        <w:rPr>
          <w:rFonts w:ascii="宋体" w:hAnsi="宋体" w:eastAsia="宋体" w:cs="宋体"/>
          <w:spacing w:val="6"/>
          <w:sz w:val="31"/>
          <w:szCs w:val="31"/>
        </w:rPr>
        <w:t>回族自治州疾病预防控制中心</w:t>
      </w:r>
    </w:p>
    <w:p>
      <w:pPr>
        <w:jc w:val="both"/>
        <w:sectPr>
          <w:footerReference r:id="rId3" w:type="default"/>
          <w:pgSz w:w="11906" w:h="16839"/>
          <w:pgMar w:top="1431" w:right="1785" w:bottom="2451" w:left="1785" w:header="0" w:footer="207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>
      <w:pPr>
        <w:spacing w:before="161" w:line="372" w:lineRule="auto"/>
        <w:ind w:right="513"/>
        <w:jc w:val="center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0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新疆维吾尔自治区食品安全地方标准《凉皮、凉面</w:t>
      </w:r>
      <w:r>
        <w:rPr>
          <w:rFonts w:ascii="宋体" w:hAnsi="宋体" w:eastAsia="宋体" w:cs="宋体"/>
          <w:spacing w:val="6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》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送</w:t>
      </w:r>
      <w:r>
        <w:rPr>
          <w:rFonts w:ascii="宋体" w:hAnsi="宋体" w:eastAsia="宋体" w:cs="宋体"/>
          <w:spacing w:val="9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审稿编制说明</w:t>
      </w:r>
    </w:p>
    <w:p>
      <w:pPr>
        <w:spacing w:before="1" w:line="224" w:lineRule="auto"/>
        <w:ind w:left="50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6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1</w:t>
      </w:r>
      <w:r>
        <w:rPr>
          <w:rFonts w:ascii="宋体" w:hAnsi="宋体" w:eastAsia="宋体" w:cs="宋体"/>
          <w:spacing w:val="-3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任务由来及说明</w:t>
      </w:r>
    </w:p>
    <w:p>
      <w:pPr>
        <w:spacing w:before="303" w:line="369" w:lineRule="auto"/>
        <w:ind w:left="32" w:right="34" w:firstLine="553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4"/>
          <w:sz w:val="28"/>
          <w:szCs w:val="28"/>
        </w:rPr>
        <w:t>20</w:t>
      </w:r>
      <w:r>
        <w:rPr>
          <w:rFonts w:ascii="仿宋" w:hAnsi="仿宋" w:eastAsia="仿宋" w:cs="仿宋"/>
          <w:spacing w:val="-8"/>
          <w:sz w:val="28"/>
          <w:szCs w:val="28"/>
        </w:rPr>
        <w:t>1</w:t>
      </w:r>
      <w:r>
        <w:rPr>
          <w:rFonts w:ascii="仿宋" w:hAnsi="仿宋" w:eastAsia="仿宋" w:cs="仿宋"/>
          <w:spacing w:val="-7"/>
          <w:sz w:val="28"/>
          <w:szCs w:val="28"/>
        </w:rPr>
        <w:t>8年4月，昌吉回族自治州疾病预防控制中心作为地方标</w:t>
      </w:r>
      <w:r>
        <w:rPr>
          <w:rFonts w:ascii="仿宋" w:hAnsi="仿宋" w:eastAsia="仿宋" w:cs="仿宋"/>
          <w:spacing w:val="10"/>
          <w:sz w:val="28"/>
          <w:szCs w:val="28"/>
        </w:rPr>
        <w:t>准委员会</w:t>
      </w:r>
      <w:r>
        <w:rPr>
          <w:rFonts w:ascii="仿宋" w:hAnsi="仿宋" w:eastAsia="仿宋" w:cs="仿宋"/>
          <w:spacing w:val="7"/>
          <w:sz w:val="28"/>
          <w:szCs w:val="28"/>
        </w:rPr>
        <w:t>成</w:t>
      </w:r>
      <w:r>
        <w:rPr>
          <w:rFonts w:ascii="仿宋" w:hAnsi="仿宋" w:eastAsia="仿宋" w:cs="仿宋"/>
          <w:spacing w:val="5"/>
          <w:sz w:val="28"/>
          <w:szCs w:val="28"/>
        </w:rPr>
        <w:t>员单位着手准备申请新疆维吾尔自治区食品安全地方标</w:t>
      </w:r>
      <w:r>
        <w:rPr>
          <w:rFonts w:ascii="仿宋" w:hAnsi="仿宋" w:eastAsia="仿宋" w:cs="仿宋"/>
          <w:spacing w:val="-19"/>
          <w:sz w:val="28"/>
          <w:szCs w:val="28"/>
        </w:rPr>
        <w:t>准</w:t>
      </w:r>
      <w:r>
        <w:rPr>
          <w:rFonts w:ascii="仿宋" w:hAnsi="仿宋" w:eastAsia="仿宋" w:cs="仿宋"/>
          <w:spacing w:val="-11"/>
          <w:sz w:val="28"/>
          <w:szCs w:val="28"/>
        </w:rPr>
        <w:t>《凉皮、凉面》，2020年1月新疆维吾尔自治区卫生健康委员会发</w:t>
      </w:r>
      <w:r>
        <w:rPr>
          <w:rFonts w:ascii="仿宋" w:hAnsi="仿宋" w:eastAsia="仿宋" w:cs="仿宋"/>
          <w:spacing w:val="-6"/>
          <w:sz w:val="28"/>
          <w:szCs w:val="28"/>
        </w:rPr>
        <w:t>布</w:t>
      </w: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《新</w:t>
      </w:r>
      <w:r>
        <w:rPr>
          <w:rFonts w:ascii="仿宋" w:hAnsi="仿宋" w:eastAsia="仿宋" w:cs="仿宋"/>
          <w:spacing w:val="-5"/>
          <w:sz w:val="28"/>
          <w:szCs w:val="28"/>
        </w:rPr>
        <w:t>疆</w:t>
      </w:r>
      <w:r>
        <w:rPr>
          <w:rFonts w:ascii="仿宋" w:hAnsi="仿宋" w:eastAsia="仿宋" w:cs="仿宋"/>
          <w:spacing w:val="-3"/>
          <w:sz w:val="28"/>
          <w:szCs w:val="28"/>
        </w:rPr>
        <w:t>维吾尔自治区2019年度食品安全地方标准立项计划(第二</w:t>
      </w:r>
      <w:r>
        <w:rPr>
          <w:rFonts w:ascii="仿宋" w:hAnsi="仿宋" w:eastAsia="仿宋" w:cs="仿宋"/>
          <w:spacing w:val="-6"/>
          <w:sz w:val="28"/>
          <w:szCs w:val="28"/>
        </w:rPr>
        <w:t>批)》通告</w:t>
      </w:r>
      <w:r>
        <w:rPr>
          <w:rFonts w:ascii="仿宋" w:hAnsi="仿宋" w:eastAsia="仿宋" w:cs="仿宋"/>
          <w:spacing w:val="-4"/>
          <w:sz w:val="28"/>
          <w:szCs w:val="28"/>
        </w:rPr>
        <w:t>，</w:t>
      </w:r>
      <w:r>
        <w:rPr>
          <w:rFonts w:ascii="仿宋" w:hAnsi="仿宋" w:eastAsia="仿宋" w:cs="仿宋"/>
          <w:spacing w:val="-3"/>
          <w:sz w:val="28"/>
          <w:szCs w:val="28"/>
        </w:rPr>
        <w:t>要求《凉皮、凉面》(食品安全地方标准)的制订任务由</w:t>
      </w:r>
      <w:r>
        <w:rPr>
          <w:rFonts w:ascii="仿宋" w:hAnsi="仿宋" w:eastAsia="仿宋" w:cs="仿宋"/>
          <w:spacing w:val="-1"/>
          <w:sz w:val="28"/>
          <w:szCs w:val="28"/>
        </w:rPr>
        <w:t>昌吉回族自治州疾病预防控制中心负责完</w:t>
      </w:r>
      <w:r>
        <w:rPr>
          <w:rFonts w:ascii="仿宋" w:hAnsi="仿宋" w:eastAsia="仿宋" w:cs="仿宋"/>
          <w:sz w:val="28"/>
          <w:szCs w:val="28"/>
        </w:rPr>
        <w:t>成。</w:t>
      </w:r>
    </w:p>
    <w:p>
      <w:pPr>
        <w:spacing w:line="369" w:lineRule="auto"/>
        <w:ind w:left="37" w:right="34" w:firstLine="564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</w:rPr>
        <w:t>为做</w:t>
      </w:r>
      <w:r>
        <w:rPr>
          <w:rFonts w:ascii="仿宋" w:hAnsi="仿宋" w:eastAsia="仿宋" w:cs="仿宋"/>
          <w:spacing w:val="-6"/>
          <w:sz w:val="28"/>
          <w:szCs w:val="28"/>
        </w:rPr>
        <w:t>好</w:t>
      </w:r>
      <w:r>
        <w:rPr>
          <w:rFonts w:ascii="仿宋" w:hAnsi="仿宋" w:eastAsia="仿宋" w:cs="仿宋"/>
          <w:spacing w:val="-4"/>
          <w:sz w:val="28"/>
          <w:szCs w:val="28"/>
        </w:rPr>
        <w:t>标准的制订工作，昌吉回族自治州疾病预防控制中心接到立项任务后随即成立了凉皮、凉面地方标准制订项目组，项目由昌</w:t>
      </w:r>
      <w:r>
        <w:rPr>
          <w:rFonts w:ascii="仿宋" w:hAnsi="仿宋" w:eastAsia="仿宋" w:cs="仿宋"/>
          <w:spacing w:val="-1"/>
          <w:sz w:val="28"/>
          <w:szCs w:val="28"/>
        </w:rPr>
        <w:t>吉</w:t>
      </w:r>
      <w:r>
        <w:rPr>
          <w:rFonts w:ascii="仿宋" w:hAnsi="仿宋" w:eastAsia="仿宋" w:cs="仿宋"/>
          <w:spacing w:val="-4"/>
          <w:sz w:val="28"/>
          <w:szCs w:val="28"/>
        </w:rPr>
        <w:t>回族自治州疾病预防控制中心牵头，协作单位分别是新疆维吾尔自</w:t>
      </w:r>
      <w:r>
        <w:rPr>
          <w:rFonts w:ascii="仿宋" w:hAnsi="仿宋" w:eastAsia="仿宋" w:cs="仿宋"/>
          <w:spacing w:val="-1"/>
          <w:sz w:val="28"/>
          <w:szCs w:val="28"/>
        </w:rPr>
        <w:t>治</w:t>
      </w:r>
      <w:r>
        <w:rPr>
          <w:rFonts w:ascii="仿宋" w:hAnsi="仿宋" w:eastAsia="仿宋" w:cs="仿宋"/>
          <w:spacing w:val="-4"/>
          <w:sz w:val="28"/>
          <w:szCs w:val="28"/>
        </w:rPr>
        <w:t>区疾病预防控制中心、乌鲁木齐市疾病预防控制中心和新疆维吾尔</w:t>
      </w:r>
      <w:r>
        <w:rPr>
          <w:rFonts w:ascii="仿宋" w:hAnsi="仿宋" w:eastAsia="仿宋" w:cs="仿宋"/>
          <w:spacing w:val="-1"/>
          <w:sz w:val="28"/>
          <w:szCs w:val="28"/>
        </w:rPr>
        <w:t>自</w:t>
      </w:r>
      <w:r>
        <w:rPr>
          <w:rFonts w:ascii="仿宋" w:hAnsi="仿宋" w:eastAsia="仿宋" w:cs="仿宋"/>
          <w:spacing w:val="-4"/>
          <w:sz w:val="28"/>
          <w:szCs w:val="28"/>
        </w:rPr>
        <w:t>治</w:t>
      </w:r>
      <w:r>
        <w:rPr>
          <w:rFonts w:ascii="仿宋" w:hAnsi="仿宋" w:eastAsia="仿宋" w:cs="仿宋"/>
          <w:spacing w:val="-3"/>
          <w:sz w:val="28"/>
          <w:szCs w:val="28"/>
        </w:rPr>
        <w:t>区</w:t>
      </w:r>
      <w:r>
        <w:rPr>
          <w:rFonts w:ascii="仿宋" w:hAnsi="仿宋" w:eastAsia="仿宋" w:cs="仿宋"/>
          <w:spacing w:val="-2"/>
          <w:sz w:val="28"/>
          <w:szCs w:val="28"/>
        </w:rPr>
        <w:t>药品检验研究院。</w:t>
      </w:r>
    </w:p>
    <w:p>
      <w:pPr>
        <w:spacing w:before="1" w:line="369" w:lineRule="auto"/>
        <w:ind w:left="39" w:right="34" w:firstLine="553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>项</w:t>
      </w:r>
      <w:r>
        <w:rPr>
          <w:rFonts w:ascii="仿宋" w:hAnsi="仿宋" w:eastAsia="仿宋" w:cs="仿宋"/>
          <w:spacing w:val="-4"/>
          <w:sz w:val="28"/>
          <w:szCs w:val="28"/>
        </w:rPr>
        <w:t>目实施过程中，项目组多次召开专门会议，论证标准制订的涵盖范围、技术路线的可行性，讨论与其它标准的协调性，确定标准</w:t>
      </w:r>
      <w:r>
        <w:rPr>
          <w:rFonts w:ascii="仿宋" w:hAnsi="仿宋" w:eastAsia="仿宋" w:cs="仿宋"/>
          <w:spacing w:val="-3"/>
          <w:sz w:val="28"/>
          <w:szCs w:val="28"/>
        </w:rPr>
        <w:t>的</w:t>
      </w:r>
      <w:r>
        <w:rPr>
          <w:rFonts w:ascii="仿宋" w:hAnsi="仿宋" w:eastAsia="仿宋" w:cs="仿宋"/>
          <w:spacing w:val="-1"/>
          <w:sz w:val="28"/>
          <w:szCs w:val="28"/>
        </w:rPr>
        <w:t>制订要点，确保项目指标的先进性、科学性和</w:t>
      </w:r>
      <w:r>
        <w:rPr>
          <w:rFonts w:ascii="仿宋" w:hAnsi="仿宋" w:eastAsia="仿宋" w:cs="仿宋"/>
          <w:sz w:val="28"/>
          <w:szCs w:val="28"/>
        </w:rPr>
        <w:t>可操作性。</w:t>
      </w:r>
    </w:p>
    <w:p>
      <w:pPr>
        <w:spacing w:before="170" w:line="360" w:lineRule="auto"/>
        <w:ind w:left="30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rFonts w:ascii="宋体" w:hAnsi="宋体" w:eastAsia="宋体" w:cs="宋体"/>
          <w:spacing w:val="-2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1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标准制订的意义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40" w:firstLineChars="200"/>
        <w:textAlignment w:val="baseline"/>
        <w:rPr>
          <w:rFonts w:hint="eastAsia" w:ascii="仿宋" w:hAnsi="仿宋" w:eastAsia="仿宋" w:cs="仿宋"/>
          <w:color w:val="auto"/>
          <w:spacing w:val="-4"/>
          <w:sz w:val="28"/>
          <w:szCs w:val="28"/>
          <w:lang w:eastAsia="zh-CN"/>
        </w:rPr>
      </w:pPr>
      <w:r>
        <w:rPr>
          <w:rFonts w:ascii="仿宋" w:hAnsi="仿宋" w:eastAsia="仿宋" w:cs="仿宋"/>
          <w:color w:val="auto"/>
          <w:spacing w:val="-5"/>
          <w:sz w:val="28"/>
          <w:szCs w:val="28"/>
        </w:rPr>
        <w:t>凉</w:t>
      </w:r>
      <w:r>
        <w:rPr>
          <w:rFonts w:ascii="仿宋" w:hAnsi="仿宋" w:eastAsia="仿宋" w:cs="仿宋"/>
          <w:color w:val="auto"/>
          <w:spacing w:val="-4"/>
          <w:sz w:val="28"/>
          <w:szCs w:val="28"/>
        </w:rPr>
        <w:t>皮、凉面是新疆各族群众喜食的地方性小吃之一，其主料来源</w:t>
      </w:r>
      <w:r>
        <w:rPr>
          <w:rFonts w:ascii="仿宋" w:hAnsi="仿宋" w:eastAsia="仿宋" w:cs="仿宋"/>
          <w:color w:val="auto"/>
          <w:spacing w:val="-6"/>
          <w:sz w:val="28"/>
          <w:szCs w:val="28"/>
        </w:rPr>
        <w:t>为新疆本地产，</w:t>
      </w:r>
      <w:r>
        <w:rPr>
          <w:rFonts w:ascii="仿宋" w:hAnsi="仿宋" w:eastAsia="仿宋" w:cs="仿宋"/>
          <w:color w:val="auto"/>
          <w:spacing w:val="-4"/>
          <w:sz w:val="28"/>
          <w:szCs w:val="28"/>
        </w:rPr>
        <w:t>据</w:t>
      </w:r>
      <w:r>
        <w:rPr>
          <w:rFonts w:ascii="仿宋" w:hAnsi="仿宋" w:eastAsia="仿宋" w:cs="仿宋"/>
          <w:color w:val="auto"/>
          <w:spacing w:val="-3"/>
          <w:sz w:val="28"/>
          <w:szCs w:val="28"/>
        </w:rPr>
        <w:t>查阅相关文献，主料的种植、生产加工、储存、运</w:t>
      </w:r>
      <w:r>
        <w:rPr>
          <w:rFonts w:ascii="仿宋" w:hAnsi="仿宋" w:eastAsia="仿宋" w:cs="仿宋"/>
          <w:color w:val="auto"/>
          <w:spacing w:val="-6"/>
          <w:sz w:val="28"/>
          <w:szCs w:val="28"/>
        </w:rPr>
        <w:t>输等环节存在被</w:t>
      </w:r>
      <w:r>
        <w:rPr>
          <w:rFonts w:ascii="仿宋" w:hAnsi="仿宋" w:eastAsia="仿宋" w:cs="仿宋"/>
          <w:color w:val="auto"/>
          <w:spacing w:val="-4"/>
          <w:sz w:val="28"/>
          <w:szCs w:val="28"/>
        </w:rPr>
        <w:t>化</w:t>
      </w:r>
      <w:r>
        <w:rPr>
          <w:rFonts w:ascii="仿宋" w:hAnsi="仿宋" w:eastAsia="仿宋" w:cs="仿宋"/>
          <w:color w:val="auto"/>
          <w:spacing w:val="-3"/>
          <w:sz w:val="28"/>
          <w:szCs w:val="28"/>
        </w:rPr>
        <w:t>学物质污染的风险。另外“凉皮、凉面”是凉制后</w:t>
      </w:r>
      <w:r>
        <w:rPr>
          <w:rFonts w:ascii="仿宋" w:hAnsi="仿宋" w:eastAsia="仿宋" w:cs="仿宋"/>
          <w:color w:val="auto"/>
          <w:spacing w:val="-6"/>
          <w:sz w:val="28"/>
          <w:szCs w:val="28"/>
        </w:rPr>
        <w:t>调味即食的食品</w:t>
      </w:r>
      <w:r>
        <w:rPr>
          <w:rFonts w:ascii="仿宋" w:hAnsi="仿宋" w:eastAsia="仿宋" w:cs="仿宋"/>
          <w:color w:val="auto"/>
          <w:spacing w:val="-5"/>
          <w:sz w:val="28"/>
          <w:szCs w:val="28"/>
        </w:rPr>
        <w:t>，</w:t>
      </w:r>
      <w:r>
        <w:rPr>
          <w:rFonts w:ascii="仿宋" w:hAnsi="仿宋" w:eastAsia="仿宋" w:cs="仿宋"/>
          <w:color w:val="auto"/>
          <w:spacing w:val="-3"/>
          <w:sz w:val="28"/>
          <w:szCs w:val="28"/>
        </w:rPr>
        <w:t>在加工制作、冷藏等方面存在被微生物污染的安全</w:t>
      </w:r>
      <w:r>
        <w:rPr>
          <w:rFonts w:ascii="仿宋" w:hAnsi="仿宋" w:eastAsia="仿宋" w:cs="仿宋"/>
          <w:color w:val="auto"/>
          <w:spacing w:val="-8"/>
          <w:sz w:val="28"/>
          <w:szCs w:val="28"/>
        </w:rPr>
        <w:t>隐</w:t>
      </w:r>
      <w:r>
        <w:rPr>
          <w:rFonts w:ascii="仿宋" w:hAnsi="仿宋" w:eastAsia="仿宋" w:cs="仿宋"/>
          <w:color w:val="auto"/>
          <w:spacing w:val="-7"/>
          <w:sz w:val="28"/>
          <w:szCs w:val="28"/>
        </w:rPr>
        <w:t>患</w:t>
      </w:r>
      <w:r>
        <w:rPr>
          <w:rFonts w:ascii="仿宋" w:hAnsi="仿宋" w:eastAsia="仿宋" w:cs="仿宋"/>
          <w:color w:val="auto"/>
          <w:spacing w:val="-4"/>
          <w:sz w:val="28"/>
          <w:szCs w:val="28"/>
        </w:rPr>
        <w:t>。目前由于这种具有地方特色的食品缺乏相应的食品安全标准，使得当地食品安全监督管理部门和</w:t>
      </w:r>
      <w:r>
        <w:rPr>
          <w:rFonts w:hint="eastAsia" w:ascii="仿宋" w:hAnsi="仿宋" w:eastAsia="仿宋" w:cs="仿宋"/>
          <w:color w:val="auto"/>
          <w:spacing w:val="-4"/>
          <w:sz w:val="28"/>
          <w:szCs w:val="28"/>
          <w:lang w:val="en-US" w:eastAsia="zh-CN"/>
        </w:rPr>
        <w:t>食品安全风险监测的</w:t>
      </w:r>
      <w:r>
        <w:rPr>
          <w:rFonts w:ascii="仿宋" w:hAnsi="仿宋" w:eastAsia="仿宋" w:cs="仿宋"/>
          <w:color w:val="auto"/>
          <w:spacing w:val="-4"/>
          <w:sz w:val="28"/>
          <w:szCs w:val="28"/>
        </w:rPr>
        <w:t>检验检测</w:t>
      </w:r>
      <w:r>
        <w:rPr>
          <w:rFonts w:hint="eastAsia" w:ascii="仿宋" w:hAnsi="仿宋" w:eastAsia="仿宋" w:cs="仿宋"/>
          <w:color w:val="auto"/>
          <w:spacing w:val="-4"/>
          <w:sz w:val="28"/>
          <w:szCs w:val="28"/>
          <w:lang w:val="en-US" w:eastAsia="zh-CN"/>
        </w:rPr>
        <w:t>机构</w:t>
      </w:r>
      <w:r>
        <w:rPr>
          <w:rFonts w:ascii="仿宋" w:hAnsi="仿宋" w:eastAsia="仿宋" w:cs="仿宋"/>
          <w:color w:val="auto"/>
          <w:spacing w:val="-4"/>
          <w:sz w:val="28"/>
          <w:szCs w:val="28"/>
        </w:rPr>
        <w:t>在开展该类食品的安全监管和检验工作中没有具体的标准和依据</w:t>
      </w:r>
      <w:r>
        <w:rPr>
          <w:rFonts w:hint="eastAsia" w:ascii="仿宋" w:hAnsi="仿宋" w:eastAsia="仿宋" w:cs="仿宋"/>
          <w:color w:val="auto"/>
          <w:spacing w:val="-4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28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</w:rPr>
        <w:t>另一</w:t>
      </w:r>
      <w:r>
        <w:rPr>
          <w:rFonts w:ascii="仿宋" w:hAnsi="仿宋" w:eastAsia="仿宋" w:cs="仿宋"/>
          <w:spacing w:val="-4"/>
          <w:sz w:val="28"/>
          <w:szCs w:val="28"/>
        </w:rPr>
        <w:t>方面随着食品安全法的颁布及实施，近几年国家卫生健康委下</w:t>
      </w:r>
      <w:r>
        <w:rPr>
          <w:rFonts w:ascii="仿宋" w:hAnsi="仿宋" w:eastAsia="仿宋" w:cs="仿宋"/>
          <w:spacing w:val="-3"/>
          <w:sz w:val="28"/>
          <w:szCs w:val="28"/>
        </w:rPr>
        <w:t>发</w:t>
      </w:r>
      <w:r>
        <w:rPr>
          <w:rFonts w:ascii="仿宋" w:hAnsi="仿宋" w:eastAsia="仿宋" w:cs="仿宋"/>
          <w:spacing w:val="-2"/>
          <w:sz w:val="28"/>
          <w:szCs w:val="28"/>
        </w:rPr>
        <w:t>的《食品污染和有害因素风险监测》项目，新疆开展了“凉皮、</w:t>
      </w:r>
      <w:r>
        <w:rPr>
          <w:rFonts w:ascii="仿宋" w:hAnsi="仿宋" w:eastAsia="仿宋" w:cs="仿宋"/>
          <w:spacing w:val="-6"/>
          <w:sz w:val="28"/>
          <w:szCs w:val="28"/>
        </w:rPr>
        <w:t>凉面”食品中有</w:t>
      </w:r>
      <w:r>
        <w:rPr>
          <w:rFonts w:ascii="仿宋" w:hAnsi="仿宋" w:eastAsia="仿宋" w:cs="仿宋"/>
          <w:spacing w:val="-4"/>
          <w:sz w:val="28"/>
          <w:szCs w:val="28"/>
        </w:rPr>
        <w:t>害</w:t>
      </w:r>
      <w:r>
        <w:rPr>
          <w:rFonts w:ascii="仿宋" w:hAnsi="仿宋" w:eastAsia="仿宋" w:cs="仿宋"/>
          <w:spacing w:val="-3"/>
          <w:sz w:val="28"/>
          <w:szCs w:val="28"/>
        </w:rPr>
        <w:t>因素风险监测，目前监测数据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的应用</w:t>
      </w:r>
      <w:r>
        <w:rPr>
          <w:rFonts w:ascii="仿宋" w:hAnsi="仿宋" w:eastAsia="仿宋" w:cs="仿宋"/>
          <w:spacing w:val="-3"/>
          <w:sz w:val="28"/>
          <w:szCs w:val="28"/>
        </w:rPr>
        <w:t>仅限于项目工作，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主要是因为缺乏相关的判定标准，因此</w:t>
      </w:r>
      <w:r>
        <w:rPr>
          <w:rFonts w:ascii="仿宋" w:hAnsi="仿宋" w:eastAsia="仿宋" w:cs="仿宋"/>
          <w:spacing w:val="-6"/>
          <w:sz w:val="28"/>
          <w:szCs w:val="28"/>
        </w:rPr>
        <w:t>从实际监管效能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和食品安全风险监测工作</w:t>
      </w:r>
      <w:r>
        <w:rPr>
          <w:rFonts w:ascii="仿宋" w:hAnsi="仿宋" w:eastAsia="仿宋" w:cs="仿宋"/>
          <w:spacing w:val="-4"/>
          <w:sz w:val="28"/>
          <w:szCs w:val="28"/>
        </w:rPr>
        <w:t>来</w:t>
      </w:r>
      <w:r>
        <w:rPr>
          <w:rFonts w:ascii="仿宋" w:hAnsi="仿宋" w:eastAsia="仿宋" w:cs="仿宋"/>
          <w:spacing w:val="-3"/>
          <w:sz w:val="28"/>
          <w:szCs w:val="28"/>
        </w:rPr>
        <w:t>看，数据的利用率不高</w:t>
      </w:r>
      <w:r>
        <w:rPr>
          <w:rFonts w:hint="eastAsia" w:ascii="仿宋" w:hAnsi="仿宋" w:eastAsia="仿宋" w:cs="仿宋"/>
          <w:spacing w:val="-3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不能更好的发挥食品风险监测工作的作用</w:t>
      </w:r>
      <w:r>
        <w:rPr>
          <w:rFonts w:ascii="仿宋" w:hAnsi="仿宋" w:eastAsia="仿宋" w:cs="仿宋"/>
          <w:spacing w:val="-3"/>
          <w:sz w:val="28"/>
          <w:szCs w:val="28"/>
        </w:rPr>
        <w:t>。因此，针对现存的食品安</w:t>
      </w:r>
      <w:r>
        <w:rPr>
          <w:rFonts w:ascii="仿宋" w:hAnsi="仿宋" w:eastAsia="仿宋" w:cs="仿宋"/>
          <w:spacing w:val="-4"/>
          <w:sz w:val="28"/>
          <w:szCs w:val="28"/>
        </w:rPr>
        <w:t>全</w:t>
      </w:r>
      <w:r>
        <w:rPr>
          <w:rFonts w:ascii="仿宋" w:hAnsi="仿宋" w:eastAsia="仿宋" w:cs="仿宋"/>
          <w:spacing w:val="-3"/>
          <w:sz w:val="28"/>
          <w:szCs w:val="28"/>
        </w:rPr>
        <w:t>问</w:t>
      </w:r>
      <w:r>
        <w:rPr>
          <w:rFonts w:ascii="仿宋" w:hAnsi="仿宋" w:eastAsia="仿宋" w:cs="仿宋"/>
          <w:spacing w:val="-2"/>
          <w:sz w:val="28"/>
          <w:szCs w:val="28"/>
        </w:rPr>
        <w:t>题以及监管中碰到的实际困难，迫切需要制定相关的产品标准，</w:t>
      </w:r>
      <w:r>
        <w:rPr>
          <w:rFonts w:ascii="仿宋" w:hAnsi="仿宋" w:eastAsia="仿宋" w:cs="仿宋"/>
          <w:spacing w:val="-6"/>
          <w:sz w:val="28"/>
          <w:szCs w:val="28"/>
        </w:rPr>
        <w:t>标准的制订既有</w:t>
      </w:r>
      <w:r>
        <w:rPr>
          <w:rFonts w:ascii="仿宋" w:hAnsi="仿宋" w:eastAsia="仿宋" w:cs="仿宋"/>
          <w:spacing w:val="-4"/>
          <w:sz w:val="28"/>
          <w:szCs w:val="28"/>
        </w:rPr>
        <w:t>利</w:t>
      </w:r>
      <w:r>
        <w:rPr>
          <w:rFonts w:ascii="仿宋" w:hAnsi="仿宋" w:eastAsia="仿宋" w:cs="仿宋"/>
          <w:spacing w:val="-3"/>
          <w:sz w:val="28"/>
          <w:szCs w:val="28"/>
        </w:rPr>
        <w:t>于食品安全监管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和食品安全风险监测工作</w:t>
      </w:r>
      <w:r>
        <w:rPr>
          <w:rFonts w:ascii="仿宋" w:hAnsi="仿宋" w:eastAsia="仿宋" w:cs="仿宋"/>
          <w:spacing w:val="-3"/>
          <w:sz w:val="28"/>
          <w:szCs w:val="28"/>
        </w:rPr>
        <w:t>，又能促进凉皮、凉面产业的健康</w:t>
      </w:r>
      <w:r>
        <w:rPr>
          <w:rFonts w:ascii="仿宋" w:hAnsi="仿宋" w:eastAsia="仿宋" w:cs="仿宋"/>
          <w:spacing w:val="-9"/>
          <w:sz w:val="28"/>
          <w:szCs w:val="28"/>
        </w:rPr>
        <w:t>发</w:t>
      </w:r>
      <w:r>
        <w:rPr>
          <w:rFonts w:ascii="仿宋" w:hAnsi="仿宋" w:eastAsia="仿宋" w:cs="仿宋"/>
          <w:spacing w:val="-8"/>
          <w:sz w:val="28"/>
          <w:szCs w:val="28"/>
        </w:rPr>
        <w:t>展。</w:t>
      </w:r>
    </w:p>
    <w:p>
      <w:pPr>
        <w:spacing w:before="61" w:line="224" w:lineRule="auto"/>
        <w:ind w:left="27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Calibri" w:hAnsi="Calibri" w:eastAsia="Calibri" w:cs="Calibri"/>
          <w:b/>
          <w:bCs/>
          <w:spacing w:val="10"/>
          <w:sz w:val="31"/>
          <w:szCs w:val="31"/>
        </w:rPr>
        <w:t>3</w:t>
      </w:r>
      <w:r>
        <w:rPr>
          <w:rFonts w:ascii="Calibri" w:hAnsi="Calibri" w:eastAsia="Calibri" w:cs="Calibri"/>
          <w:spacing w:val="7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7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工作简况</w:t>
      </w:r>
    </w:p>
    <w:p>
      <w:pPr>
        <w:spacing w:before="163" w:line="226" w:lineRule="auto"/>
        <w:ind w:left="672"/>
        <w:jc w:val="both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3.1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现有工作基础</w:t>
      </w:r>
    </w:p>
    <w:p>
      <w:pPr>
        <w:spacing w:before="218" w:line="369" w:lineRule="auto"/>
        <w:ind w:left="31" w:firstLine="599"/>
        <w:jc w:val="both"/>
        <w:rPr>
          <w:rFonts w:ascii="仿宋" w:hAnsi="仿宋" w:eastAsia="仿宋" w:cs="仿宋"/>
          <w:spacing w:val="-5"/>
          <w:sz w:val="28"/>
          <w:szCs w:val="28"/>
        </w:rPr>
      </w:pPr>
      <w:r>
        <w:rPr>
          <w:rFonts w:ascii="仿宋" w:hAnsi="仿宋" w:eastAsia="仿宋" w:cs="仿宋"/>
          <w:spacing w:val="-14"/>
          <w:sz w:val="28"/>
          <w:szCs w:val="28"/>
        </w:rPr>
        <w:t>昌</w:t>
      </w:r>
      <w:r>
        <w:rPr>
          <w:rFonts w:ascii="仿宋" w:hAnsi="仿宋" w:eastAsia="仿宋" w:cs="仿宋"/>
          <w:spacing w:val="-9"/>
          <w:sz w:val="28"/>
          <w:szCs w:val="28"/>
        </w:rPr>
        <w:t>吉州疾病预防控制中心在职在编人员中：硕士 18 人，本科 50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34"/>
          <w:sz w:val="28"/>
          <w:szCs w:val="28"/>
        </w:rPr>
        <w:t>人</w:t>
      </w:r>
      <w:r>
        <w:rPr>
          <w:rFonts w:ascii="仿宋" w:hAnsi="仿宋" w:eastAsia="仿宋" w:cs="仿宋"/>
          <w:spacing w:val="-30"/>
          <w:sz w:val="28"/>
          <w:szCs w:val="28"/>
        </w:rPr>
        <w:t>；</w:t>
      </w:r>
      <w:r>
        <w:rPr>
          <w:rFonts w:ascii="仿宋" w:hAnsi="仿宋" w:eastAsia="仿宋" w:cs="仿宋"/>
          <w:spacing w:val="-17"/>
          <w:sz w:val="28"/>
          <w:szCs w:val="28"/>
        </w:rPr>
        <w:t>专业技术人员 83 人，正高级职称 3 人，副高 20 人，中级 40 人。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0"/>
          <w:sz w:val="28"/>
          <w:szCs w:val="28"/>
        </w:rPr>
        <w:t>近</w:t>
      </w:r>
      <w:r>
        <w:rPr>
          <w:rFonts w:ascii="仿宋" w:hAnsi="仿宋" w:eastAsia="仿宋" w:cs="仿宋"/>
          <w:spacing w:val="-12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0"/>
          <w:sz w:val="28"/>
          <w:szCs w:val="28"/>
        </w:rPr>
        <w:t>10 年来中心在国内重要刊物上发表论文 150 余篇。2015 年，中心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首次有 2 人被评选为州级拔尖人才，组织学术委员会召开了二届科</w:t>
      </w:r>
      <w:r>
        <w:rPr>
          <w:rFonts w:ascii="仿宋" w:hAnsi="仿宋" w:eastAsia="仿宋" w:cs="仿宋"/>
          <w:spacing w:val="-4"/>
          <w:sz w:val="28"/>
          <w:szCs w:val="28"/>
        </w:rPr>
        <w:t>研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4"/>
          <w:sz w:val="28"/>
          <w:szCs w:val="28"/>
        </w:rPr>
        <w:t>基金</w:t>
      </w:r>
      <w:r>
        <w:rPr>
          <w:rFonts w:ascii="仿宋" w:hAnsi="仿宋" w:eastAsia="仿宋" w:cs="仿宋"/>
          <w:spacing w:val="-8"/>
          <w:sz w:val="28"/>
          <w:szCs w:val="28"/>
        </w:rPr>
        <w:t>项</w:t>
      </w:r>
      <w:r>
        <w:rPr>
          <w:rFonts w:ascii="仿宋" w:hAnsi="仿宋" w:eastAsia="仿宋" w:cs="仿宋"/>
          <w:spacing w:val="-7"/>
          <w:sz w:val="28"/>
          <w:szCs w:val="28"/>
        </w:rPr>
        <w:t>目立项审定会，评审科研课题 24 项，向昌吉州科技局申报 10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1"/>
          <w:sz w:val="28"/>
          <w:szCs w:val="28"/>
        </w:rPr>
        <w:t>项，获得州级科技进步二等奖 1 项，获得国家知识产权局专</w:t>
      </w:r>
      <w:r>
        <w:rPr>
          <w:rFonts w:ascii="仿宋" w:hAnsi="仿宋" w:eastAsia="仿宋" w:cs="仿宋"/>
          <w:sz w:val="28"/>
          <w:szCs w:val="28"/>
        </w:rPr>
        <w:t xml:space="preserve">利授权 </w:t>
      </w:r>
      <w:r>
        <w:rPr>
          <w:rFonts w:ascii="仿宋" w:hAnsi="仿宋" w:eastAsia="仿宋" w:cs="仿宋"/>
          <w:spacing w:val="-6"/>
          <w:sz w:val="28"/>
          <w:szCs w:val="28"/>
        </w:rPr>
        <w:t>14 项。</w:t>
      </w:r>
      <w:r>
        <w:rPr>
          <w:rFonts w:ascii="仿宋" w:hAnsi="仿宋" w:eastAsia="仿宋" w:cs="仿宋"/>
          <w:spacing w:val="-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3"/>
          <w:sz w:val="28"/>
          <w:szCs w:val="28"/>
        </w:rPr>
        <w:t>中心是新疆医科大学公共卫生学院教学实习基地。每年承接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1"/>
          <w:sz w:val="28"/>
          <w:szCs w:val="28"/>
        </w:rPr>
        <w:t>该校本科生的实习带教。2015 年中心被新疆医科大学评为</w:t>
      </w:r>
      <w:r>
        <w:rPr>
          <w:rFonts w:ascii="仿宋" w:hAnsi="仿宋" w:eastAsia="仿宋" w:cs="仿宋"/>
          <w:sz w:val="28"/>
          <w:szCs w:val="28"/>
        </w:rPr>
        <w:t xml:space="preserve">优秀实践 </w:t>
      </w:r>
      <w:r>
        <w:rPr>
          <w:rFonts w:ascii="仿宋" w:hAnsi="仿宋" w:eastAsia="仿宋" w:cs="仿宋"/>
          <w:spacing w:val="-6"/>
          <w:sz w:val="28"/>
          <w:szCs w:val="28"/>
        </w:rPr>
        <w:t>教学基地，</w:t>
      </w:r>
      <w:r>
        <w:rPr>
          <w:rFonts w:ascii="仿宋" w:hAnsi="仿宋" w:eastAsia="仿宋" w:cs="仿宋"/>
          <w:spacing w:val="-4"/>
          <w:sz w:val="28"/>
          <w:szCs w:val="28"/>
        </w:rPr>
        <w:t>1</w:t>
      </w:r>
      <w:r>
        <w:rPr>
          <w:rFonts w:ascii="仿宋" w:hAnsi="仿宋" w:eastAsia="仿宋" w:cs="仿宋"/>
          <w:spacing w:val="-3"/>
          <w:sz w:val="28"/>
          <w:szCs w:val="28"/>
        </w:rPr>
        <w:t xml:space="preserve"> 人评为优秀实习教学管理人员，1 人评为优秀实习指导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教</w:t>
      </w:r>
      <w:r>
        <w:rPr>
          <w:rFonts w:ascii="仿宋" w:hAnsi="仿宋" w:eastAsia="仿宋" w:cs="仿宋"/>
          <w:spacing w:val="-5"/>
          <w:sz w:val="28"/>
          <w:szCs w:val="28"/>
        </w:rPr>
        <w:t>师。</w:t>
      </w:r>
    </w:p>
    <w:p>
      <w:pPr>
        <w:spacing w:before="218" w:line="369" w:lineRule="auto"/>
        <w:ind w:left="31" w:firstLine="599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201</w:t>
      </w:r>
      <w:r>
        <w:rPr>
          <w:rFonts w:ascii="仿宋" w:hAnsi="仿宋" w:eastAsia="仿宋" w:cs="仿宋"/>
          <w:spacing w:val="-4"/>
          <w:sz w:val="28"/>
          <w:szCs w:val="28"/>
        </w:rPr>
        <w:t>7</w:t>
      </w:r>
      <w:r>
        <w:rPr>
          <w:rFonts w:ascii="仿宋" w:hAnsi="仿宋" w:eastAsia="仿宋" w:cs="仿宋"/>
          <w:spacing w:val="-3"/>
          <w:sz w:val="28"/>
          <w:szCs w:val="28"/>
        </w:rPr>
        <w:t xml:space="preserve"> 年 8 月，国家卫计委标准处批准成立昌吉回族自治州公共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卫生标准化技术委员会，是全国第一个地市级公共卫生标准化技术</w:t>
      </w:r>
      <w:r>
        <w:rPr>
          <w:rFonts w:ascii="仿宋" w:hAnsi="仿宋" w:eastAsia="仿宋" w:cs="仿宋"/>
          <w:spacing w:val="-1"/>
          <w:sz w:val="28"/>
          <w:szCs w:val="28"/>
        </w:rPr>
        <w:t>委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员会的试点，该委员会由昌吉州疾病预防控制中心负</w:t>
      </w:r>
      <w:r>
        <w:rPr>
          <w:rFonts w:ascii="仿宋" w:hAnsi="仿宋" w:eastAsia="仿宋" w:cs="仿宋"/>
          <w:sz w:val="28"/>
          <w:szCs w:val="28"/>
        </w:rPr>
        <w:t>责日常管理。</w:t>
      </w:r>
    </w:p>
    <w:p>
      <w:pPr>
        <w:spacing w:before="1" w:line="377" w:lineRule="auto"/>
        <w:ind w:left="33" w:right="101" w:firstLine="559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>项</w:t>
      </w:r>
      <w:r>
        <w:rPr>
          <w:rFonts w:ascii="仿宋" w:hAnsi="仿宋" w:eastAsia="仿宋" w:cs="仿宋"/>
          <w:spacing w:val="-4"/>
          <w:sz w:val="28"/>
          <w:szCs w:val="28"/>
        </w:rPr>
        <w:t>目实施过程中，昌吉回族自治州疾病预防控制中心主要负责该</w:t>
      </w:r>
      <w:r>
        <w:rPr>
          <w:rFonts w:ascii="仿宋" w:hAnsi="仿宋" w:eastAsia="仿宋" w:cs="仿宋"/>
          <w:spacing w:val="-6"/>
          <w:sz w:val="28"/>
          <w:szCs w:val="28"/>
        </w:rPr>
        <w:t>项目生产加工、销</w:t>
      </w:r>
      <w:r>
        <w:rPr>
          <w:rFonts w:ascii="仿宋" w:hAnsi="仿宋" w:eastAsia="仿宋" w:cs="仿宋"/>
          <w:spacing w:val="-3"/>
          <w:sz w:val="28"/>
          <w:szCs w:val="28"/>
        </w:rPr>
        <w:t>售情况的调研，相关资料收集、试验验证、标准文</w:t>
      </w:r>
      <w:r>
        <w:rPr>
          <w:rFonts w:ascii="仿宋" w:hAnsi="仿宋" w:eastAsia="仿宋" w:cs="仿宋"/>
          <w:spacing w:val="-6"/>
          <w:sz w:val="28"/>
          <w:szCs w:val="28"/>
        </w:rPr>
        <w:t>本的起草和编制说</w:t>
      </w:r>
      <w:r>
        <w:rPr>
          <w:rFonts w:ascii="仿宋" w:hAnsi="仿宋" w:eastAsia="仿宋" w:cs="仿宋"/>
          <w:spacing w:val="-3"/>
          <w:sz w:val="28"/>
          <w:szCs w:val="28"/>
        </w:rPr>
        <w:t>明的撰写，征求专家意见，负责标准送审、修、报</w:t>
      </w:r>
      <w:r>
        <w:rPr>
          <w:rFonts w:ascii="仿宋" w:hAnsi="仿宋" w:eastAsia="仿宋" w:cs="仿宋"/>
          <w:spacing w:val="-6"/>
          <w:sz w:val="28"/>
          <w:szCs w:val="28"/>
        </w:rPr>
        <w:t>批等工作，项目</w:t>
      </w:r>
      <w:r>
        <w:rPr>
          <w:rFonts w:ascii="仿宋" w:hAnsi="仿宋" w:eastAsia="仿宋" w:cs="仿宋"/>
          <w:spacing w:val="-5"/>
          <w:sz w:val="28"/>
          <w:szCs w:val="28"/>
        </w:rPr>
        <w:t>参</w:t>
      </w:r>
      <w:r>
        <w:rPr>
          <w:rFonts w:ascii="仿宋" w:hAnsi="仿宋" w:eastAsia="仿宋" w:cs="仿宋"/>
          <w:spacing w:val="-3"/>
          <w:sz w:val="28"/>
          <w:szCs w:val="28"/>
        </w:rPr>
        <w:t>与单位乌鲁木齐市疾病预防控制中心和新疆维吾尔</w:t>
      </w:r>
      <w:r>
        <w:rPr>
          <w:rFonts w:ascii="仿宋" w:hAnsi="仿宋" w:eastAsia="仿宋" w:cs="仿宋"/>
          <w:spacing w:val="-2"/>
          <w:sz w:val="28"/>
          <w:szCs w:val="28"/>
        </w:rPr>
        <w:t>自治区药品检验研究院，承担“凉皮、凉面”标准试验验证等工</w:t>
      </w:r>
      <w:r>
        <w:rPr>
          <w:rFonts w:ascii="仿宋" w:hAnsi="仿宋" w:eastAsia="仿宋" w:cs="仿宋"/>
          <w:spacing w:val="-1"/>
          <w:sz w:val="28"/>
          <w:szCs w:val="28"/>
        </w:rPr>
        <w:t>作</w:t>
      </w:r>
      <w:r>
        <w:rPr>
          <w:rFonts w:ascii="仿宋" w:hAnsi="仿宋" w:eastAsia="仿宋" w:cs="仿宋"/>
          <w:sz w:val="28"/>
          <w:szCs w:val="28"/>
        </w:rPr>
        <w:t>。</w:t>
      </w:r>
    </w:p>
    <w:p>
      <w:pPr>
        <w:spacing w:before="1" w:line="369" w:lineRule="auto"/>
        <w:ind w:left="22" w:right="55" w:firstLine="573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8"/>
          <w:sz w:val="28"/>
          <w:szCs w:val="28"/>
        </w:rPr>
        <w:t>参</w:t>
      </w:r>
      <w:r>
        <w:rPr>
          <w:rFonts w:ascii="仿宋" w:hAnsi="仿宋" w:eastAsia="仿宋" w:cs="仿宋"/>
          <w:spacing w:val="-14"/>
          <w:sz w:val="28"/>
          <w:szCs w:val="28"/>
        </w:rPr>
        <w:t>与</w:t>
      </w:r>
      <w:r>
        <w:rPr>
          <w:rFonts w:ascii="仿宋" w:hAnsi="仿宋" w:eastAsia="仿宋" w:cs="仿宋"/>
          <w:spacing w:val="-9"/>
          <w:sz w:val="28"/>
          <w:szCs w:val="28"/>
        </w:rPr>
        <w:t>本项目研究人员共有 11 人，其中高级职称 7 人，中级职称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7"/>
          <w:sz w:val="28"/>
          <w:szCs w:val="28"/>
        </w:rPr>
        <w:t>4 人 (硕士 3 名) ，团队成员均有参与食品污染和有害因素监测及</w:t>
      </w:r>
      <w:r>
        <w:rPr>
          <w:rFonts w:ascii="仿宋" w:hAnsi="仿宋" w:eastAsia="仿宋" w:cs="仿宋"/>
          <w:spacing w:val="-5"/>
          <w:sz w:val="28"/>
          <w:szCs w:val="28"/>
        </w:rPr>
        <w:t>食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品检验检测相关工作经</w:t>
      </w:r>
      <w:r>
        <w:rPr>
          <w:rFonts w:ascii="仿宋" w:hAnsi="仿宋" w:eastAsia="仿宋" w:cs="仿宋"/>
          <w:sz w:val="28"/>
          <w:szCs w:val="28"/>
        </w:rPr>
        <w:t>历，知识结构合理，经验丰富。</w:t>
      </w:r>
    </w:p>
    <w:p>
      <w:pPr>
        <w:spacing w:before="1" w:line="220" w:lineRule="auto"/>
        <w:ind w:left="588"/>
        <w:jc w:val="both"/>
        <w:outlineLvl w:val="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3.2</w:t>
      </w:r>
      <w:r>
        <w:rPr>
          <w:rFonts w:ascii="仿宋" w:hAnsi="仿宋" w:eastAsia="仿宋" w:cs="仿宋"/>
          <w:spacing w:val="-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主</w:t>
      </w:r>
      <w:r>
        <w:rPr>
          <w:rFonts w:ascii="仿宋" w:hAnsi="仿宋" w:eastAsia="仿宋" w:cs="仿宋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要工作过程</w:t>
      </w:r>
    </w:p>
    <w:p>
      <w:pPr>
        <w:spacing w:before="223" w:line="224" w:lineRule="auto"/>
        <w:ind w:left="592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>项</w:t>
      </w:r>
      <w:r>
        <w:rPr>
          <w:rFonts w:ascii="仿宋" w:hAnsi="仿宋" w:eastAsia="仿宋" w:cs="仿宋"/>
          <w:spacing w:val="-4"/>
          <w:sz w:val="28"/>
          <w:szCs w:val="28"/>
        </w:rPr>
        <w:t>目立项后，项目组根据自治区卫生健康委要求和制标任务书内</w:t>
      </w:r>
    </w:p>
    <w:p>
      <w:pPr>
        <w:spacing w:before="223" w:line="369" w:lineRule="auto"/>
        <w:ind w:left="31" w:right="55" w:firstLine="4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容，制定了制标实施方案，进行了分工落实。由昌吉州疾控中心副</w:t>
      </w:r>
      <w:r>
        <w:rPr>
          <w:rFonts w:ascii="仿宋" w:hAnsi="仿宋" w:eastAsia="仿宋" w:cs="仿宋"/>
          <w:sz w:val="28"/>
          <w:szCs w:val="28"/>
        </w:rPr>
        <w:t>主</w:t>
      </w:r>
      <w:r>
        <w:rPr>
          <w:rFonts w:ascii="仿宋" w:hAnsi="仿宋" w:eastAsia="仿宋" w:cs="仿宋"/>
          <w:spacing w:val="-6"/>
          <w:sz w:val="28"/>
          <w:szCs w:val="28"/>
        </w:rPr>
        <w:t>任滕文革任项目</w:t>
      </w:r>
      <w:r>
        <w:rPr>
          <w:rFonts w:ascii="仿宋" w:hAnsi="仿宋" w:eastAsia="仿宋" w:cs="仿宋"/>
          <w:spacing w:val="-4"/>
          <w:sz w:val="28"/>
          <w:szCs w:val="28"/>
        </w:rPr>
        <w:t>组</w:t>
      </w:r>
      <w:r>
        <w:rPr>
          <w:rFonts w:ascii="仿宋" w:hAnsi="仿宋" w:eastAsia="仿宋" w:cs="仿宋"/>
          <w:spacing w:val="-3"/>
          <w:sz w:val="28"/>
          <w:szCs w:val="28"/>
        </w:rPr>
        <w:t>长，负责组织和实施标准调研、起草、征求意见等</w:t>
      </w:r>
      <w:r>
        <w:rPr>
          <w:rFonts w:ascii="仿宋" w:hAnsi="仿宋" w:eastAsia="仿宋" w:cs="仿宋"/>
          <w:spacing w:val="-6"/>
          <w:sz w:val="28"/>
          <w:szCs w:val="28"/>
        </w:rPr>
        <w:t>工作，麻小圆负</w:t>
      </w:r>
      <w:r>
        <w:rPr>
          <w:rFonts w:ascii="仿宋" w:hAnsi="仿宋" w:eastAsia="仿宋" w:cs="仿宋"/>
          <w:spacing w:val="-4"/>
          <w:sz w:val="28"/>
          <w:szCs w:val="28"/>
        </w:rPr>
        <w:t>责</w:t>
      </w:r>
      <w:r>
        <w:rPr>
          <w:rFonts w:ascii="仿宋" w:hAnsi="仿宋" w:eastAsia="仿宋" w:cs="仿宋"/>
          <w:spacing w:val="-3"/>
          <w:sz w:val="28"/>
          <w:szCs w:val="28"/>
        </w:rPr>
        <w:t>调研、起草、意见汇总、修改、送审等工作，刘媛</w:t>
      </w:r>
      <w:r>
        <w:rPr>
          <w:rFonts w:ascii="仿宋" w:hAnsi="仿宋" w:eastAsia="仿宋" w:cs="仿宋"/>
          <w:spacing w:val="-6"/>
          <w:sz w:val="28"/>
          <w:szCs w:val="28"/>
        </w:rPr>
        <w:t>负责调研、标准</w:t>
      </w:r>
      <w:r>
        <w:rPr>
          <w:rFonts w:ascii="仿宋" w:hAnsi="仿宋" w:eastAsia="仿宋" w:cs="仿宋"/>
          <w:spacing w:val="-4"/>
          <w:sz w:val="28"/>
          <w:szCs w:val="28"/>
        </w:rPr>
        <w:t>相</w:t>
      </w:r>
      <w:r>
        <w:rPr>
          <w:rFonts w:ascii="仿宋" w:hAnsi="仿宋" w:eastAsia="仿宋" w:cs="仿宋"/>
          <w:spacing w:val="-3"/>
          <w:sz w:val="28"/>
          <w:szCs w:val="28"/>
        </w:rPr>
        <w:t>关资料的收集、实验数据处理等工作，其他项目组</w:t>
      </w:r>
      <w:r>
        <w:rPr>
          <w:rFonts w:ascii="仿宋" w:hAnsi="仿宋" w:eastAsia="仿宋" w:cs="仿宋"/>
          <w:spacing w:val="-6"/>
          <w:sz w:val="28"/>
          <w:szCs w:val="28"/>
        </w:rPr>
        <w:t>成员参与标准的</w:t>
      </w:r>
      <w:r>
        <w:rPr>
          <w:rFonts w:ascii="仿宋" w:hAnsi="仿宋" w:eastAsia="仿宋" w:cs="仿宋"/>
          <w:spacing w:val="-4"/>
          <w:sz w:val="28"/>
          <w:szCs w:val="28"/>
        </w:rPr>
        <w:t>试</w:t>
      </w:r>
      <w:r>
        <w:rPr>
          <w:rFonts w:ascii="仿宋" w:hAnsi="仿宋" w:eastAsia="仿宋" w:cs="仿宋"/>
          <w:spacing w:val="-3"/>
          <w:sz w:val="28"/>
          <w:szCs w:val="28"/>
        </w:rPr>
        <w:t>验、验证等工作。乌鲁木齐市疾病预防控制中心和</w:t>
      </w:r>
      <w:r>
        <w:rPr>
          <w:rFonts w:ascii="仿宋" w:hAnsi="仿宋" w:eastAsia="仿宋" w:cs="仿宋"/>
          <w:spacing w:val="6"/>
          <w:sz w:val="28"/>
          <w:szCs w:val="28"/>
        </w:rPr>
        <w:t>新疆维吾尔自治区药品检验研究院主要负责标准试验验证及征求</w:t>
      </w:r>
      <w:r>
        <w:rPr>
          <w:rFonts w:ascii="仿宋" w:hAnsi="仿宋" w:eastAsia="仿宋" w:cs="仿宋"/>
          <w:sz w:val="28"/>
          <w:szCs w:val="28"/>
        </w:rPr>
        <w:t>意</w:t>
      </w:r>
      <w:r>
        <w:rPr>
          <w:rFonts w:ascii="仿宋" w:hAnsi="仿宋" w:eastAsia="仿宋" w:cs="仿宋"/>
          <w:spacing w:val="-5"/>
          <w:sz w:val="28"/>
          <w:szCs w:val="28"/>
        </w:rPr>
        <w:t>见</w:t>
      </w:r>
      <w:r>
        <w:rPr>
          <w:rFonts w:ascii="仿宋" w:hAnsi="仿宋" w:eastAsia="仿宋" w:cs="仿宋"/>
          <w:spacing w:val="-3"/>
          <w:sz w:val="28"/>
          <w:szCs w:val="28"/>
        </w:rPr>
        <w:t>等工作。</w:t>
      </w:r>
    </w:p>
    <w:p>
      <w:pPr>
        <w:spacing w:before="1" w:line="369" w:lineRule="auto"/>
        <w:ind w:left="31" w:right="7" w:firstLine="561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项目组查</w:t>
      </w:r>
      <w:r>
        <w:rPr>
          <w:rFonts w:ascii="仿宋" w:hAnsi="仿宋" w:eastAsia="仿宋" w:cs="仿宋"/>
          <w:spacing w:val="-3"/>
          <w:sz w:val="28"/>
          <w:szCs w:val="28"/>
        </w:rPr>
        <w:t>询</w:t>
      </w:r>
      <w:r>
        <w:rPr>
          <w:rFonts w:ascii="仿宋" w:hAnsi="仿宋" w:eastAsia="仿宋" w:cs="仿宋"/>
          <w:spacing w:val="-2"/>
          <w:sz w:val="28"/>
          <w:szCs w:val="28"/>
        </w:rPr>
        <w:t>了国际、国家、其他省份等相关标准，以及“凉皮、</w:t>
      </w:r>
      <w:r>
        <w:rPr>
          <w:rFonts w:ascii="仿宋" w:hAnsi="仿宋" w:eastAsia="仿宋" w:cs="仿宋"/>
          <w:spacing w:val="-8"/>
          <w:sz w:val="28"/>
          <w:szCs w:val="28"/>
        </w:rPr>
        <w:t>凉面”质量安全相关的标准和研究资料；调研了昌吉州 5 家凉皮、</w:t>
      </w:r>
      <w:r>
        <w:rPr>
          <w:rFonts w:ascii="仿宋" w:hAnsi="仿宋" w:eastAsia="仿宋" w:cs="仿宋"/>
          <w:spacing w:val="-4"/>
          <w:sz w:val="28"/>
          <w:szCs w:val="28"/>
        </w:rPr>
        <w:t>凉</w:t>
      </w:r>
      <w:r>
        <w:rPr>
          <w:rFonts w:ascii="仿宋" w:hAnsi="仿宋" w:eastAsia="仿宋" w:cs="仿宋"/>
          <w:spacing w:val="-6"/>
          <w:sz w:val="28"/>
          <w:szCs w:val="28"/>
        </w:rPr>
        <w:t>面食品加工</w:t>
      </w:r>
      <w:r>
        <w:rPr>
          <w:rFonts w:ascii="仿宋" w:hAnsi="仿宋" w:eastAsia="仿宋" w:cs="仿宋"/>
          <w:spacing w:val="-4"/>
          <w:sz w:val="28"/>
          <w:szCs w:val="28"/>
        </w:rPr>
        <w:t>厂</w:t>
      </w:r>
      <w:r>
        <w:rPr>
          <w:rFonts w:ascii="仿宋" w:hAnsi="仿宋" w:eastAsia="仿宋" w:cs="仿宋"/>
          <w:spacing w:val="-3"/>
          <w:sz w:val="28"/>
          <w:szCs w:val="28"/>
        </w:rPr>
        <w:t>、10 家凉皮、凉面食品销售场所，了解凉皮、凉面生</w:t>
      </w:r>
      <w:r>
        <w:rPr>
          <w:rFonts w:ascii="仿宋" w:hAnsi="仿宋" w:eastAsia="仿宋" w:cs="仿宋"/>
          <w:spacing w:val="-18"/>
          <w:sz w:val="28"/>
          <w:szCs w:val="28"/>
        </w:rPr>
        <w:t>产</w:t>
      </w:r>
      <w:r>
        <w:rPr>
          <w:rFonts w:ascii="仿宋" w:hAnsi="仿宋" w:eastAsia="仿宋" w:cs="仿宋"/>
          <w:spacing w:val="-11"/>
          <w:sz w:val="28"/>
          <w:szCs w:val="28"/>
        </w:rPr>
        <w:t>加工、销售场所相关经营情况，采集</w:t>
      </w:r>
      <w:r>
        <w:rPr>
          <w:rFonts w:hint="eastAsia" w:ascii="仿宋" w:hAnsi="仿宋" w:eastAsia="仿宋" w:cs="仿宋"/>
          <w:spacing w:val="-11"/>
          <w:sz w:val="28"/>
          <w:szCs w:val="28"/>
          <w:lang w:val="en-US" w:eastAsia="zh-CN"/>
        </w:rPr>
        <w:t>了</w:t>
      </w:r>
      <w:r>
        <w:rPr>
          <w:rFonts w:ascii="仿宋" w:hAnsi="仿宋" w:eastAsia="仿宋" w:cs="仿宋"/>
          <w:spacing w:val="-11"/>
          <w:sz w:val="28"/>
          <w:szCs w:val="28"/>
        </w:rPr>
        <w:t xml:space="preserve"> 4 批次 229 份样品进行检测</w:t>
      </w:r>
      <w:r>
        <w:rPr>
          <w:rFonts w:ascii="仿宋" w:hAnsi="仿宋" w:eastAsia="仿宋" w:cs="仿宋"/>
          <w:spacing w:val="-12"/>
          <w:sz w:val="28"/>
          <w:szCs w:val="28"/>
        </w:rPr>
        <w:t>验证</w:t>
      </w:r>
      <w:r>
        <w:rPr>
          <w:rFonts w:hint="eastAsia" w:ascii="仿宋" w:hAnsi="仿宋" w:eastAsia="仿宋" w:cs="仿宋"/>
          <w:spacing w:val="-12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pacing w:val="-12"/>
          <w:sz w:val="28"/>
          <w:szCs w:val="28"/>
          <w:lang w:val="en-US" w:eastAsia="zh-CN"/>
        </w:rPr>
        <w:t>开展了食用人群的卫生学调查</w:t>
      </w:r>
      <w:r>
        <w:rPr>
          <w:rFonts w:ascii="仿宋" w:hAnsi="仿宋" w:eastAsia="仿宋" w:cs="仿宋"/>
          <w:spacing w:val="-12"/>
          <w:sz w:val="28"/>
          <w:szCs w:val="28"/>
        </w:rPr>
        <w:t>。 同</w:t>
      </w:r>
      <w:r>
        <w:rPr>
          <w:rFonts w:ascii="仿宋" w:hAnsi="仿宋" w:eastAsia="仿宋" w:cs="仿宋"/>
          <w:spacing w:val="-6"/>
          <w:sz w:val="28"/>
          <w:szCs w:val="28"/>
        </w:rPr>
        <w:t>时收集</w:t>
      </w: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>了</w:t>
      </w:r>
      <w:r>
        <w:rPr>
          <w:rFonts w:ascii="仿宋" w:hAnsi="仿宋" w:eastAsia="仿宋" w:cs="仿宋"/>
          <w:spacing w:val="-6"/>
          <w:sz w:val="28"/>
          <w:szCs w:val="28"/>
        </w:rPr>
        <w:t>2020年-2021年新疆食品污染和有害因素风险监测工作中49</w:t>
      </w:r>
      <w:r>
        <w:rPr>
          <w:rFonts w:ascii="仿宋" w:hAnsi="仿宋" w:eastAsia="仿宋" w:cs="仿宋"/>
          <w:spacing w:val="-4"/>
          <w:sz w:val="28"/>
          <w:szCs w:val="28"/>
        </w:rPr>
        <w:t>4</w:t>
      </w:r>
      <w:r>
        <w:rPr>
          <w:rFonts w:ascii="仿宋" w:hAnsi="仿宋" w:eastAsia="仿宋" w:cs="仿宋"/>
          <w:spacing w:val="-3"/>
          <w:sz w:val="28"/>
          <w:szCs w:val="28"/>
        </w:rPr>
        <w:t xml:space="preserve"> 份凉皮、凉面的微生物指标检测数据，并进行了整理、分</w:t>
      </w:r>
      <w:r>
        <w:rPr>
          <w:rFonts w:ascii="仿宋" w:hAnsi="仿宋" w:eastAsia="仿宋" w:cs="仿宋"/>
          <w:spacing w:val="-9"/>
          <w:sz w:val="28"/>
          <w:szCs w:val="28"/>
        </w:rPr>
        <w:t>析</w:t>
      </w:r>
      <w:r>
        <w:rPr>
          <w:rFonts w:ascii="仿宋" w:hAnsi="仿宋" w:eastAsia="仿宋" w:cs="仿宋"/>
          <w:spacing w:val="-8"/>
          <w:sz w:val="28"/>
          <w:szCs w:val="28"/>
        </w:rPr>
        <w:t>。</w:t>
      </w:r>
    </w:p>
    <w:p>
      <w:pPr>
        <w:spacing w:before="3" w:line="375" w:lineRule="auto"/>
        <w:ind w:left="31" w:right="55" w:firstLine="559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标准的起草根据GB/T1.1-2020、GB/</w:t>
      </w:r>
      <w:r>
        <w:rPr>
          <w:rFonts w:ascii="仿宋" w:hAnsi="仿宋" w:eastAsia="仿宋" w:cs="仿宋"/>
          <w:spacing w:val="-5"/>
          <w:sz w:val="28"/>
          <w:szCs w:val="28"/>
        </w:rPr>
        <w:t>T</w:t>
      </w:r>
      <w:r>
        <w:rPr>
          <w:rFonts w:ascii="仿宋" w:hAnsi="仿宋" w:eastAsia="仿宋" w:cs="仿宋"/>
          <w:spacing w:val="-6"/>
          <w:sz w:val="28"/>
          <w:szCs w:val="28"/>
        </w:rPr>
        <w:t xml:space="preserve"> 1.2-2002和国家食品安全</w:t>
      </w:r>
      <w:r>
        <w:rPr>
          <w:rFonts w:ascii="仿宋" w:hAnsi="仿宋" w:eastAsia="仿宋" w:cs="仿宋"/>
          <w:spacing w:val="-1"/>
          <w:sz w:val="28"/>
          <w:szCs w:val="28"/>
        </w:rPr>
        <w:t>标准格式进行编制。初稿几经修改，形成征</w:t>
      </w:r>
      <w:r>
        <w:rPr>
          <w:rFonts w:ascii="仿宋" w:hAnsi="仿宋" w:eastAsia="仿宋" w:cs="仿宋"/>
          <w:sz w:val="28"/>
          <w:szCs w:val="28"/>
        </w:rPr>
        <w:t>求意见稿。</w:t>
      </w:r>
    </w:p>
    <w:p>
      <w:pPr>
        <w:spacing w:before="3" w:line="375" w:lineRule="auto"/>
        <w:ind w:left="31" w:right="55" w:firstLine="559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7"/>
          <w:sz w:val="28"/>
          <w:szCs w:val="28"/>
        </w:rPr>
        <w:t>发</w:t>
      </w:r>
      <w:r>
        <w:rPr>
          <w:rFonts w:ascii="仿宋" w:hAnsi="仿宋" w:eastAsia="仿宋" w:cs="仿宋"/>
          <w:spacing w:val="-12"/>
          <w:sz w:val="28"/>
          <w:szCs w:val="28"/>
        </w:rPr>
        <w:t>送征求意见稿8份，收到反馈意见7份，因工作忙，未回函1</w:t>
      </w:r>
      <w:r>
        <w:rPr>
          <w:rFonts w:ascii="仿宋" w:hAnsi="仿宋" w:eastAsia="仿宋" w:cs="仿宋"/>
          <w:spacing w:val="-14"/>
          <w:sz w:val="28"/>
          <w:szCs w:val="28"/>
        </w:rPr>
        <w:t>份</w:t>
      </w:r>
      <w:r>
        <w:rPr>
          <w:rFonts w:hint="eastAsia" w:ascii="仿宋" w:hAnsi="仿宋" w:eastAsia="仿宋" w:cs="仿宋"/>
          <w:spacing w:val="-14"/>
          <w:sz w:val="28"/>
          <w:szCs w:val="28"/>
          <w:lang w:eastAsia="zh-CN"/>
        </w:rPr>
        <w:t>；</w:t>
      </w:r>
      <w:r>
        <w:rPr>
          <w:rFonts w:ascii="仿宋" w:hAnsi="仿宋" w:eastAsia="仿宋" w:cs="仿宋"/>
          <w:spacing w:val="-7"/>
          <w:sz w:val="28"/>
          <w:szCs w:val="28"/>
        </w:rPr>
        <w:t>7份回函中有意见的6份，回复无意见的1份。项目组根据专家</w:t>
      </w:r>
      <w:r>
        <w:rPr>
          <w:rFonts w:ascii="仿宋" w:hAnsi="仿宋" w:eastAsia="仿宋" w:cs="仿宋"/>
          <w:spacing w:val="-1"/>
          <w:sz w:val="28"/>
          <w:szCs w:val="28"/>
        </w:rPr>
        <w:t>提出的</w:t>
      </w: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意见</w:t>
      </w:r>
      <w:r>
        <w:rPr>
          <w:rFonts w:ascii="仿宋" w:hAnsi="仿宋" w:eastAsia="仿宋" w:cs="仿宋"/>
          <w:spacing w:val="-1"/>
          <w:sz w:val="28"/>
          <w:szCs w:val="28"/>
        </w:rPr>
        <w:t>对征求意见稿进行修改，形成标准</w:t>
      </w:r>
      <w:r>
        <w:rPr>
          <w:rFonts w:ascii="仿宋" w:hAnsi="仿宋" w:eastAsia="仿宋" w:cs="仿宋"/>
          <w:sz w:val="28"/>
          <w:szCs w:val="28"/>
        </w:rPr>
        <w:t>送审稿。</w:t>
      </w:r>
    </w:p>
    <w:p>
      <w:pPr>
        <w:spacing w:before="192" w:line="225" w:lineRule="auto"/>
        <w:ind w:left="19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Calibri" w:hAnsi="Calibri" w:eastAsia="Calibri" w:cs="Calibri"/>
          <w:b/>
          <w:bCs/>
          <w:spacing w:val="15"/>
          <w:sz w:val="31"/>
          <w:szCs w:val="31"/>
        </w:rPr>
        <w:t>4</w:t>
      </w:r>
      <w:r>
        <w:rPr>
          <w:rFonts w:ascii="Calibri" w:hAnsi="Calibri" w:eastAsia="Calibri" w:cs="Calibri"/>
          <w:spacing w:val="10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0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标准编写的原则及国内外标准状况</w:t>
      </w:r>
    </w:p>
    <w:p>
      <w:pPr>
        <w:spacing w:before="217" w:line="369" w:lineRule="auto"/>
        <w:ind w:left="32" w:right="80" w:firstLine="560"/>
        <w:jc w:val="both"/>
        <w:rPr>
          <w:rFonts w:ascii="仿宋" w:hAnsi="仿宋" w:eastAsia="仿宋" w:cs="仿宋"/>
          <w:spacing w:val="-12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>本</w:t>
      </w:r>
      <w:r>
        <w:rPr>
          <w:rFonts w:ascii="仿宋" w:hAnsi="仿宋" w:eastAsia="仿宋" w:cs="仿宋"/>
          <w:spacing w:val="-4"/>
          <w:sz w:val="28"/>
          <w:szCs w:val="28"/>
        </w:rPr>
        <w:t>标准的编写原则是充分注重完整性、科学性、先进性、实用性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和协调统一性，</w:t>
      </w:r>
      <w:r>
        <w:rPr>
          <w:rFonts w:ascii="仿宋" w:hAnsi="仿宋" w:eastAsia="仿宋" w:cs="仿宋"/>
          <w:spacing w:val="-4"/>
          <w:sz w:val="28"/>
          <w:szCs w:val="28"/>
        </w:rPr>
        <w:t>有</w:t>
      </w:r>
      <w:r>
        <w:rPr>
          <w:rFonts w:ascii="仿宋" w:hAnsi="仿宋" w:eastAsia="仿宋" w:cs="仿宋"/>
          <w:spacing w:val="-3"/>
          <w:sz w:val="28"/>
          <w:szCs w:val="28"/>
        </w:rPr>
        <w:t>利于促进加工和消费，保护消费者利益。标准注意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与国家已颁布的</w:t>
      </w:r>
      <w:r>
        <w:rPr>
          <w:rFonts w:ascii="仿宋" w:hAnsi="仿宋" w:eastAsia="仿宋" w:cs="仿宋"/>
          <w:spacing w:val="-4"/>
          <w:sz w:val="28"/>
          <w:szCs w:val="28"/>
        </w:rPr>
        <w:t>相</w:t>
      </w:r>
      <w:r>
        <w:rPr>
          <w:rFonts w:ascii="仿宋" w:hAnsi="仿宋" w:eastAsia="仿宋" w:cs="仿宋"/>
          <w:spacing w:val="-3"/>
          <w:sz w:val="28"/>
          <w:szCs w:val="28"/>
        </w:rPr>
        <w:t>关法律法规、以及其它相关标准相协调。同时，根</w:t>
      </w:r>
      <w:r>
        <w:rPr>
          <w:rFonts w:ascii="仿宋" w:hAnsi="仿宋" w:eastAsia="仿宋" w:cs="仿宋"/>
          <w:spacing w:val="-6"/>
          <w:sz w:val="28"/>
          <w:szCs w:val="28"/>
        </w:rPr>
        <w:t>据《新疆维吾尔</w:t>
      </w:r>
      <w:r>
        <w:rPr>
          <w:rFonts w:ascii="仿宋" w:hAnsi="仿宋" w:eastAsia="仿宋" w:cs="仿宋"/>
          <w:spacing w:val="-4"/>
          <w:sz w:val="28"/>
          <w:szCs w:val="28"/>
        </w:rPr>
        <w:t>自</w:t>
      </w:r>
      <w:r>
        <w:rPr>
          <w:rFonts w:ascii="仿宋" w:hAnsi="仿宋" w:eastAsia="仿宋" w:cs="仿宋"/>
          <w:spacing w:val="-3"/>
          <w:sz w:val="28"/>
          <w:szCs w:val="28"/>
        </w:rPr>
        <w:t>治区食品安全地方标准管理办法》的相关规定和凉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皮、凉面加工企</w:t>
      </w:r>
      <w:r>
        <w:rPr>
          <w:rFonts w:ascii="仿宋" w:hAnsi="仿宋" w:eastAsia="仿宋" w:cs="仿宋"/>
          <w:spacing w:val="-4"/>
          <w:sz w:val="28"/>
          <w:szCs w:val="28"/>
        </w:rPr>
        <w:t>业</w:t>
      </w:r>
      <w:r>
        <w:rPr>
          <w:rFonts w:ascii="仿宋" w:hAnsi="仿宋" w:eastAsia="仿宋" w:cs="仿宋"/>
          <w:spacing w:val="-3"/>
          <w:sz w:val="28"/>
          <w:szCs w:val="28"/>
        </w:rPr>
        <w:t>实际情况制订本标准，保证凉皮、凉面的优质、安</w:t>
      </w:r>
      <w:r>
        <w:rPr>
          <w:rFonts w:ascii="仿宋" w:hAnsi="仿宋" w:eastAsia="仿宋" w:cs="仿宋"/>
          <w:spacing w:val="-13"/>
          <w:sz w:val="28"/>
          <w:szCs w:val="28"/>
        </w:rPr>
        <w:t>全</w:t>
      </w:r>
      <w:r>
        <w:rPr>
          <w:rFonts w:ascii="仿宋" w:hAnsi="仿宋" w:eastAsia="仿宋" w:cs="仿宋"/>
          <w:spacing w:val="-12"/>
          <w:sz w:val="28"/>
          <w:szCs w:val="28"/>
        </w:rPr>
        <w:t>。</w:t>
      </w:r>
    </w:p>
    <w:p>
      <w:pPr>
        <w:spacing w:before="217" w:line="369" w:lineRule="auto"/>
        <w:ind w:left="32" w:right="80" w:firstLine="56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经查阅</w:t>
      </w:r>
      <w:r>
        <w:rPr>
          <w:rFonts w:ascii="宋体" w:hAnsi="宋体" w:eastAsia="宋体" w:cs="宋体"/>
          <w:spacing w:val="-4"/>
          <w:sz w:val="28"/>
          <w:szCs w:val="28"/>
        </w:rPr>
        <w:t>“</w:t>
      </w:r>
      <w:r>
        <w:rPr>
          <w:rFonts w:ascii="仿宋" w:hAnsi="仿宋" w:eastAsia="仿宋" w:cs="仿宋"/>
          <w:spacing w:val="-4"/>
          <w:sz w:val="28"/>
          <w:szCs w:val="28"/>
        </w:rPr>
        <w:t>凉皮、凉面</w:t>
      </w:r>
      <w:r>
        <w:rPr>
          <w:rFonts w:ascii="宋体" w:hAnsi="宋体" w:eastAsia="宋体" w:cs="宋体"/>
          <w:spacing w:val="-4"/>
          <w:sz w:val="28"/>
          <w:szCs w:val="28"/>
        </w:rPr>
        <w:t>”</w:t>
      </w:r>
      <w:r>
        <w:rPr>
          <w:rFonts w:ascii="仿宋" w:hAnsi="仿宋" w:eastAsia="仿宋" w:cs="仿宋"/>
          <w:spacing w:val="-4"/>
          <w:sz w:val="28"/>
          <w:szCs w:val="28"/>
        </w:rPr>
        <w:t>食品卫生标准相关文献资料，国际上，目</w:t>
      </w:r>
      <w:r>
        <w:rPr>
          <w:rFonts w:ascii="仿宋" w:hAnsi="仿宋" w:eastAsia="仿宋" w:cs="仿宋"/>
          <w:spacing w:val="-12"/>
          <w:sz w:val="28"/>
          <w:szCs w:val="28"/>
        </w:rPr>
        <w:t>前</w:t>
      </w:r>
      <w:r>
        <w:rPr>
          <w:rFonts w:ascii="仿宋" w:hAnsi="仿宋" w:eastAsia="仿宋" w:cs="仿宋"/>
          <w:spacing w:val="-10"/>
          <w:sz w:val="28"/>
          <w:szCs w:val="28"/>
        </w:rPr>
        <w:t>欧盟、美国、日本现有主要是规定蔬菜、水果色拉相关的卫生标准，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暂没有关于中式</w:t>
      </w:r>
      <w:r>
        <w:rPr>
          <w:rFonts w:ascii="仿宋" w:hAnsi="仿宋" w:eastAsia="仿宋" w:cs="仿宋"/>
          <w:spacing w:val="-5"/>
          <w:sz w:val="28"/>
          <w:szCs w:val="28"/>
        </w:rPr>
        <w:t>凉</w:t>
      </w:r>
      <w:r>
        <w:rPr>
          <w:rFonts w:ascii="仿宋" w:hAnsi="仿宋" w:eastAsia="仿宋" w:cs="仿宋"/>
          <w:spacing w:val="-3"/>
          <w:sz w:val="28"/>
          <w:szCs w:val="28"/>
        </w:rPr>
        <w:t>皮、凉面的标准。国内尚没有</w:t>
      </w:r>
      <w:r>
        <w:rPr>
          <w:rFonts w:ascii="宋体" w:hAnsi="宋体" w:eastAsia="宋体" w:cs="宋体"/>
          <w:spacing w:val="-3"/>
          <w:sz w:val="28"/>
          <w:szCs w:val="28"/>
        </w:rPr>
        <w:t>“</w:t>
      </w:r>
      <w:r>
        <w:rPr>
          <w:rFonts w:ascii="仿宋" w:hAnsi="仿宋" w:eastAsia="仿宋" w:cs="仿宋"/>
          <w:spacing w:val="-3"/>
          <w:sz w:val="28"/>
          <w:szCs w:val="28"/>
        </w:rPr>
        <w:t>凉皮、凉面</w:t>
      </w:r>
      <w:r>
        <w:rPr>
          <w:rFonts w:ascii="宋体" w:hAnsi="宋体" w:eastAsia="宋体" w:cs="宋体"/>
          <w:spacing w:val="-3"/>
          <w:sz w:val="28"/>
          <w:szCs w:val="28"/>
        </w:rPr>
        <w:t>”</w:t>
      </w:r>
      <w:r>
        <w:rPr>
          <w:rFonts w:ascii="仿宋" w:hAnsi="仿宋" w:eastAsia="仿宋" w:cs="仿宋"/>
          <w:spacing w:val="-3"/>
          <w:sz w:val="28"/>
          <w:szCs w:val="28"/>
        </w:rPr>
        <w:t>食品</w:t>
      </w:r>
      <w:r>
        <w:rPr>
          <w:rFonts w:ascii="仿宋" w:hAnsi="仿宋" w:eastAsia="仿宋" w:cs="仿宋"/>
          <w:spacing w:val="-6"/>
          <w:sz w:val="28"/>
          <w:szCs w:val="28"/>
        </w:rPr>
        <w:t>相关的国家卫生</w:t>
      </w:r>
      <w:r>
        <w:rPr>
          <w:rFonts w:ascii="仿宋" w:hAnsi="仿宋" w:eastAsia="仿宋" w:cs="仿宋"/>
          <w:spacing w:val="-5"/>
          <w:sz w:val="28"/>
          <w:szCs w:val="28"/>
        </w:rPr>
        <w:t>标</w:t>
      </w:r>
      <w:r>
        <w:rPr>
          <w:rFonts w:ascii="仿宋" w:hAnsi="仿宋" w:eastAsia="仿宋" w:cs="仿宋"/>
          <w:spacing w:val="-3"/>
          <w:sz w:val="28"/>
          <w:szCs w:val="28"/>
        </w:rPr>
        <w:t>准和行业标准。因此项目组收集了食品安全相关的</w:t>
      </w:r>
      <w:r>
        <w:rPr>
          <w:rFonts w:ascii="仿宋" w:hAnsi="仿宋" w:eastAsia="仿宋" w:cs="仿宋"/>
          <w:spacing w:val="-6"/>
          <w:sz w:val="28"/>
          <w:szCs w:val="28"/>
        </w:rPr>
        <w:t>法律、法规、标</w:t>
      </w:r>
      <w:r>
        <w:rPr>
          <w:rFonts w:ascii="仿宋" w:hAnsi="仿宋" w:eastAsia="仿宋" w:cs="仿宋"/>
          <w:spacing w:val="-5"/>
          <w:sz w:val="28"/>
          <w:szCs w:val="28"/>
        </w:rPr>
        <w:t>准</w:t>
      </w:r>
      <w:r>
        <w:rPr>
          <w:rFonts w:ascii="仿宋" w:hAnsi="仿宋" w:eastAsia="仿宋" w:cs="仿宋"/>
          <w:spacing w:val="-3"/>
          <w:sz w:val="28"/>
          <w:szCs w:val="28"/>
        </w:rPr>
        <w:t>，以及餐饮监管和冷菜加工生产要求方面的部门规</w:t>
      </w:r>
      <w:r>
        <w:rPr>
          <w:rFonts w:ascii="仿宋" w:hAnsi="仿宋" w:eastAsia="仿宋" w:cs="仿宋"/>
          <w:spacing w:val="-1"/>
          <w:sz w:val="28"/>
          <w:szCs w:val="28"/>
        </w:rPr>
        <w:t>章，同时还收集了陕西省食品安全地方标准</w:t>
      </w:r>
      <w:r>
        <w:rPr>
          <w:rFonts w:ascii="仿宋" w:hAnsi="仿宋" w:eastAsia="仿宋" w:cs="仿宋"/>
          <w:sz w:val="28"/>
          <w:szCs w:val="28"/>
        </w:rPr>
        <w:t xml:space="preserve">凉皮、凉面            </w:t>
      </w:r>
      <w:r>
        <w:rPr>
          <w:rFonts w:ascii="仿宋" w:hAnsi="仿宋" w:eastAsia="仿宋" w:cs="仿宋"/>
          <w:spacing w:val="6"/>
          <w:sz w:val="28"/>
          <w:szCs w:val="28"/>
        </w:rPr>
        <w:t>(</w:t>
      </w:r>
      <w:r>
        <w:rPr>
          <w:rFonts w:ascii="仿宋" w:hAnsi="仿宋" w:eastAsia="仿宋" w:cs="仿宋"/>
          <w:sz w:val="28"/>
          <w:szCs w:val="28"/>
        </w:rPr>
        <w:t>DBS</w:t>
      </w:r>
      <w:r>
        <w:rPr>
          <w:rFonts w:ascii="仿宋" w:hAnsi="仿宋" w:eastAsia="仿宋" w:cs="仿宋"/>
          <w:spacing w:val="6"/>
          <w:sz w:val="28"/>
          <w:szCs w:val="28"/>
        </w:rPr>
        <w:t>61/0011</w:t>
      </w:r>
      <w:r>
        <w:rPr>
          <w:rFonts w:ascii="宋体" w:hAnsi="宋体" w:eastAsia="宋体" w:cs="宋体"/>
          <w:spacing w:val="3"/>
          <w:sz w:val="28"/>
          <w:szCs w:val="28"/>
        </w:rPr>
        <w:t>—</w:t>
      </w:r>
      <w:r>
        <w:rPr>
          <w:rFonts w:ascii="仿宋" w:hAnsi="仿宋" w:eastAsia="仿宋" w:cs="仿宋"/>
          <w:spacing w:val="3"/>
          <w:sz w:val="28"/>
          <w:szCs w:val="28"/>
        </w:rPr>
        <w:t>2021)，宁夏回族自治区食品安全地方标准凉皮</w:t>
      </w:r>
      <w:r>
        <w:rPr>
          <w:rFonts w:ascii="仿宋" w:hAnsi="仿宋" w:eastAsia="仿宋" w:cs="仿宋"/>
          <w:sz w:val="28"/>
          <w:szCs w:val="28"/>
        </w:rPr>
        <w:t xml:space="preserve">     </w:t>
      </w:r>
      <w:r>
        <w:rPr>
          <w:rFonts w:ascii="仿宋" w:hAnsi="仿宋" w:eastAsia="仿宋" w:cs="仿宋"/>
          <w:spacing w:val="10"/>
          <w:sz w:val="28"/>
          <w:szCs w:val="28"/>
        </w:rPr>
        <w:t>(</w:t>
      </w:r>
      <w:r>
        <w:rPr>
          <w:rFonts w:ascii="仿宋" w:hAnsi="仿宋" w:eastAsia="仿宋" w:cs="仿宋"/>
          <w:sz w:val="28"/>
          <w:szCs w:val="28"/>
        </w:rPr>
        <w:t>DBS</w:t>
      </w:r>
      <w:r>
        <w:rPr>
          <w:rFonts w:ascii="仿宋" w:hAnsi="仿宋" w:eastAsia="仿宋" w:cs="仿宋"/>
          <w:spacing w:val="6"/>
          <w:sz w:val="28"/>
          <w:szCs w:val="28"/>
        </w:rPr>
        <w:t>6</w:t>
      </w:r>
      <w:r>
        <w:rPr>
          <w:rFonts w:ascii="仿宋" w:hAnsi="仿宋" w:eastAsia="仿宋" w:cs="仿宋"/>
          <w:spacing w:val="5"/>
          <w:sz w:val="28"/>
          <w:szCs w:val="28"/>
        </w:rPr>
        <w:t>4/004—2019) 作为本标准的参考。</w:t>
      </w:r>
    </w:p>
    <w:p>
      <w:pPr>
        <w:spacing w:before="2" w:line="223" w:lineRule="auto"/>
        <w:ind w:left="29"/>
        <w:jc w:val="both"/>
        <w:outlineLvl w:val="6"/>
        <w:rPr>
          <w:rFonts w:ascii="宋体" w:hAnsi="宋体" w:eastAsia="宋体" w:cs="宋体"/>
          <w:sz w:val="31"/>
          <w:szCs w:val="31"/>
        </w:rPr>
      </w:pPr>
      <w:r>
        <w:rPr>
          <w:rFonts w:ascii="Calibri" w:hAnsi="Calibri" w:eastAsia="Calibri" w:cs="Calibri"/>
          <w:b/>
          <w:bCs/>
          <w:spacing w:val="9"/>
          <w:sz w:val="31"/>
          <w:szCs w:val="31"/>
        </w:rPr>
        <w:t>5.</w:t>
      </w:r>
      <w:r>
        <w:rPr>
          <w:rFonts w:ascii="宋体" w:hAnsi="宋体" w:eastAsia="宋体" w:cs="宋体"/>
          <w:spacing w:val="9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标准主要内容提出的依</w:t>
      </w:r>
      <w:r>
        <w:rPr>
          <w:rFonts w:ascii="宋体" w:hAnsi="宋体" w:eastAsia="宋体" w:cs="宋体"/>
          <w:spacing w:val="6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据</w:t>
      </w:r>
    </w:p>
    <w:p>
      <w:pPr>
        <w:spacing w:before="302" w:line="223" w:lineRule="auto"/>
        <w:ind w:left="588"/>
        <w:jc w:val="both"/>
        <w:outlineLvl w:val="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5.1</w:t>
      </w:r>
      <w:r>
        <w:rPr>
          <w:rFonts w:ascii="仿宋" w:hAnsi="仿宋" w:eastAsia="仿宋" w:cs="仿宋"/>
          <w:spacing w:val="-2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术语</w:t>
      </w:r>
    </w:p>
    <w:p>
      <w:pPr>
        <w:spacing w:before="219" w:line="369" w:lineRule="auto"/>
        <w:ind w:right="55" w:firstLine="544" w:firstLineChars="200"/>
        <w:jc w:val="both"/>
        <w:rPr>
          <w:rFonts w:hint="eastAsia" w:ascii="仿宋" w:hAnsi="仿宋" w:eastAsia="仿宋" w:cs="仿宋"/>
          <w:spacing w:val="1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项目组通</w:t>
      </w:r>
      <w:r>
        <w:rPr>
          <w:rFonts w:ascii="仿宋" w:hAnsi="仿宋" w:eastAsia="仿宋" w:cs="仿宋"/>
          <w:spacing w:val="-3"/>
          <w:sz w:val="28"/>
          <w:szCs w:val="28"/>
        </w:rPr>
        <w:t>过</w:t>
      </w:r>
      <w:r>
        <w:rPr>
          <w:rFonts w:ascii="仿宋" w:hAnsi="仿宋" w:eastAsia="仿宋" w:cs="仿宋"/>
          <w:spacing w:val="-2"/>
          <w:sz w:val="28"/>
          <w:szCs w:val="28"/>
        </w:rPr>
        <w:t>承担新疆食品污染和有害因素风险监测项目中凉皮、</w:t>
      </w:r>
      <w:r>
        <w:rPr>
          <w:rFonts w:ascii="仿宋" w:hAnsi="仿宋" w:eastAsia="仿宋" w:cs="仿宋"/>
          <w:spacing w:val="-6"/>
          <w:sz w:val="28"/>
          <w:szCs w:val="28"/>
        </w:rPr>
        <w:t>凉面的抽检工作以</w:t>
      </w:r>
      <w:r>
        <w:rPr>
          <w:rFonts w:ascii="仿宋" w:hAnsi="仿宋" w:eastAsia="仿宋" w:cs="仿宋"/>
          <w:spacing w:val="-3"/>
          <w:sz w:val="28"/>
          <w:szCs w:val="28"/>
        </w:rPr>
        <w:t>及项目实施过程中对凉皮、凉面加工厂和销售点的</w:t>
      </w:r>
      <w:r>
        <w:rPr>
          <w:rFonts w:ascii="仿宋" w:hAnsi="仿宋" w:eastAsia="仿宋" w:cs="仿宋"/>
          <w:spacing w:val="1"/>
          <w:sz w:val="28"/>
          <w:szCs w:val="28"/>
        </w:rPr>
        <w:t>实际调研，确定了凉皮、凉面的基本定义为:</w:t>
      </w:r>
      <w:r>
        <w:rPr>
          <w:rFonts w:hint="eastAsia" w:ascii="仿宋" w:hAnsi="仿宋" w:eastAsia="仿宋" w:cs="仿宋"/>
          <w:spacing w:val="1"/>
          <w:sz w:val="28"/>
          <w:szCs w:val="28"/>
        </w:rPr>
        <w:t>以小麦粉及水为主要原料，添加或不添加辅料(食用盐、碳酸钠、食用植物油等)，经和面、洗面、沉淀、调浆、熟制成型、冷却、切条(或不切条)后</w:t>
      </w:r>
    </w:p>
    <w:p>
      <w:pPr>
        <w:spacing w:before="219" w:line="369" w:lineRule="auto"/>
        <w:ind w:right="5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"/>
          <w:sz w:val="28"/>
          <w:szCs w:val="28"/>
        </w:rPr>
        <w:t>，预包装或散装而成的凉皮；以小麦粉、水为主要原料，添加或不添加食用盐、碳酸钠、姜黄等辅料，经和面、成型、熟制、冷却后，预包装或散装而成的凉面；不适用于凉皮、凉面中的调料和菜肴。</w:t>
      </w:r>
    </w:p>
    <w:p>
      <w:pPr>
        <w:spacing w:before="1" w:line="220" w:lineRule="auto"/>
        <w:ind w:left="588"/>
        <w:jc w:val="both"/>
        <w:outlineLvl w:val="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rFonts w:ascii="仿宋" w:hAnsi="仿宋" w:eastAsia="仿宋" w:cs="仿宋"/>
          <w:spacing w:val="-7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.</w:t>
      </w:r>
      <w:r>
        <w:rPr>
          <w:rFonts w:ascii="仿宋" w:hAnsi="仿宋" w:eastAsia="仿宋" w:cs="仿宋"/>
          <w:spacing w:val="-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rFonts w:ascii="仿宋" w:hAnsi="仿宋" w:eastAsia="仿宋" w:cs="仿宋"/>
          <w:spacing w:val="-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原料及加工要求</w:t>
      </w:r>
    </w:p>
    <w:p>
      <w:pPr>
        <w:spacing w:before="225" w:line="369" w:lineRule="auto"/>
        <w:ind w:left="36" w:firstLine="556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>凉</w:t>
      </w:r>
      <w:r>
        <w:rPr>
          <w:rFonts w:ascii="仿宋" w:hAnsi="仿宋" w:eastAsia="仿宋" w:cs="仿宋"/>
          <w:spacing w:val="-4"/>
          <w:sz w:val="28"/>
          <w:szCs w:val="28"/>
        </w:rPr>
        <w:t>皮、凉面最终产品的质量与原料质量以及加工环境、加工制作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过程有着密切的关系。因此，本标准从这三方面规定关键性的要求。</w:t>
      </w:r>
    </w:p>
    <w:p>
      <w:pPr>
        <w:spacing w:before="1" w:line="220" w:lineRule="auto"/>
        <w:ind w:left="588"/>
        <w:jc w:val="both"/>
        <w:outlineLvl w:val="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5.2.1</w:t>
      </w:r>
      <w:r>
        <w:rPr>
          <w:rFonts w:ascii="仿宋" w:hAnsi="仿宋" w:eastAsia="仿宋" w:cs="仿宋"/>
          <w:spacing w:val="-1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原辅料</w:t>
      </w:r>
    </w:p>
    <w:p>
      <w:pPr>
        <w:spacing w:before="224" w:line="369" w:lineRule="auto"/>
        <w:ind w:left="33" w:right="55" w:firstLine="563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</w:rPr>
        <w:t>要</w:t>
      </w:r>
      <w:r>
        <w:rPr>
          <w:rFonts w:ascii="仿宋" w:hAnsi="仿宋" w:eastAsia="仿宋" w:cs="仿宋"/>
          <w:spacing w:val="-5"/>
          <w:sz w:val="28"/>
          <w:szCs w:val="28"/>
        </w:rPr>
        <w:t>求</w:t>
      </w:r>
      <w:r>
        <w:rPr>
          <w:rFonts w:ascii="仿宋" w:hAnsi="仿宋" w:eastAsia="仿宋" w:cs="仿宋"/>
          <w:spacing w:val="-4"/>
          <w:sz w:val="28"/>
          <w:szCs w:val="28"/>
        </w:rPr>
        <w:t>所用制作凉皮、凉面的原辅料应为清洁、无污染，此质量应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符合国家有关规定</w:t>
      </w:r>
      <w:r>
        <w:rPr>
          <w:rFonts w:ascii="仿宋" w:hAnsi="仿宋" w:eastAsia="仿宋" w:cs="仿宋"/>
          <w:spacing w:val="-3"/>
          <w:sz w:val="28"/>
          <w:szCs w:val="28"/>
        </w:rPr>
        <w:t>及相关标准要求。做出这样的规定，可以在具体监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管中对原料进行抽</w:t>
      </w:r>
      <w:r>
        <w:rPr>
          <w:rFonts w:ascii="仿宋" w:hAnsi="仿宋" w:eastAsia="仿宋" w:cs="仿宋"/>
          <w:spacing w:val="-3"/>
          <w:sz w:val="28"/>
          <w:szCs w:val="28"/>
        </w:rPr>
        <w:t>检，并有标可依，通过原料和产品的检测结果，评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价凉皮、凉面的质量。</w:t>
      </w:r>
    </w:p>
    <w:p>
      <w:pPr>
        <w:spacing w:before="1" w:line="220" w:lineRule="auto"/>
        <w:ind w:left="588"/>
        <w:jc w:val="both"/>
        <w:outlineLvl w:val="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5.2.2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制作场所</w:t>
      </w:r>
    </w:p>
    <w:p>
      <w:pPr>
        <w:spacing w:before="227" w:line="369" w:lineRule="auto"/>
        <w:ind w:left="33" w:right="55" w:firstLine="56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对</w:t>
      </w:r>
      <w:r>
        <w:rPr>
          <w:rFonts w:ascii="仿宋" w:hAnsi="仿宋" w:eastAsia="仿宋" w:cs="仿宋"/>
          <w:spacing w:val="-4"/>
          <w:sz w:val="28"/>
          <w:szCs w:val="28"/>
        </w:rPr>
        <w:t>加工企业提出设施、环境、条件等要求，应当符合《食品安全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4"/>
          <w:sz w:val="28"/>
          <w:szCs w:val="28"/>
        </w:rPr>
        <w:t>国</w:t>
      </w:r>
      <w:r>
        <w:rPr>
          <w:rFonts w:ascii="仿宋" w:hAnsi="仿宋" w:eastAsia="仿宋" w:cs="仿宋"/>
          <w:spacing w:val="-8"/>
          <w:sz w:val="28"/>
          <w:szCs w:val="28"/>
        </w:rPr>
        <w:t>家标准 食品生产通用卫生规范》，考虑到国家对餐饮企业的凉拌菜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制作场所已有明确</w:t>
      </w:r>
      <w:r>
        <w:rPr>
          <w:rFonts w:ascii="仿宋" w:hAnsi="仿宋" w:eastAsia="仿宋" w:cs="仿宋"/>
          <w:spacing w:val="-3"/>
          <w:sz w:val="28"/>
          <w:szCs w:val="28"/>
        </w:rPr>
        <w:t>的规定，本标准认为销售点的场所与凉拌菜制作场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所类似，因此本标</w:t>
      </w:r>
      <w:r>
        <w:rPr>
          <w:rFonts w:ascii="仿宋" w:hAnsi="仿宋" w:eastAsia="仿宋" w:cs="仿宋"/>
          <w:spacing w:val="-3"/>
          <w:sz w:val="28"/>
          <w:szCs w:val="28"/>
        </w:rPr>
        <w:t>准参照执行不在另行规定，即符合《餐饮服务食品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0"/>
          <w:sz w:val="28"/>
          <w:szCs w:val="28"/>
        </w:rPr>
        <w:t>安</w:t>
      </w:r>
      <w:r>
        <w:rPr>
          <w:rFonts w:ascii="仿宋" w:hAnsi="仿宋" w:eastAsia="仿宋" w:cs="仿宋"/>
          <w:spacing w:val="-18"/>
          <w:sz w:val="28"/>
          <w:szCs w:val="28"/>
        </w:rPr>
        <w:t>全</w:t>
      </w:r>
      <w:r>
        <w:rPr>
          <w:rFonts w:ascii="仿宋" w:hAnsi="仿宋" w:eastAsia="仿宋" w:cs="仿宋"/>
          <w:spacing w:val="-10"/>
          <w:sz w:val="28"/>
          <w:szCs w:val="28"/>
        </w:rPr>
        <w:t>操作规范》、《餐饮服务食品安全监督管理办法》的要求。</w:t>
      </w:r>
    </w:p>
    <w:p>
      <w:pPr>
        <w:spacing w:before="1" w:line="360" w:lineRule="auto"/>
        <w:ind w:left="588"/>
        <w:jc w:val="both"/>
        <w:outlineLvl w:val="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rFonts w:ascii="仿宋" w:hAnsi="仿宋" w:eastAsia="仿宋" w:cs="仿宋"/>
          <w:spacing w:val="-7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.2.3</w:t>
      </w:r>
      <w:r>
        <w:rPr>
          <w:rFonts w:ascii="仿宋" w:hAnsi="仿宋" w:eastAsia="仿宋" w:cs="仿宋"/>
          <w:spacing w:val="-7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7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加工制作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54"/>
        <w:jc w:val="both"/>
        <w:textAlignment w:val="baseline"/>
        <w:rPr>
          <w:rFonts w:ascii="仿宋" w:hAnsi="仿宋" w:eastAsia="仿宋" w:cs="仿宋"/>
          <w:spacing w:val="-2"/>
          <w:sz w:val="28"/>
          <w:szCs w:val="28"/>
        </w:rPr>
      </w:pPr>
      <w:r>
        <w:rPr>
          <w:rFonts w:ascii="仿宋" w:hAnsi="仿宋" w:eastAsia="仿宋" w:cs="仿宋"/>
          <w:spacing w:val="1"/>
          <w:sz w:val="28"/>
          <w:szCs w:val="28"/>
        </w:rPr>
        <w:t>本标准在满足《食品安全国家标准 食品生产通用卫生规范》</w:t>
      </w:r>
      <w:r>
        <w:rPr>
          <w:rFonts w:ascii="仿宋" w:hAnsi="仿宋" w:eastAsia="仿宋" w:cs="仿宋"/>
          <w:sz w:val="28"/>
          <w:szCs w:val="28"/>
        </w:rPr>
        <w:t xml:space="preserve">相 </w:t>
      </w:r>
      <w:r>
        <w:rPr>
          <w:rFonts w:ascii="仿宋" w:hAnsi="仿宋" w:eastAsia="仿宋" w:cs="仿宋"/>
          <w:spacing w:val="-4"/>
          <w:sz w:val="28"/>
          <w:szCs w:val="28"/>
        </w:rPr>
        <w:t>关规定的同时，针对凉皮、凉面制作的重要环节，作出明确的具体</w:t>
      </w:r>
      <w:r>
        <w:rPr>
          <w:rFonts w:ascii="仿宋" w:hAnsi="仿宋" w:eastAsia="仿宋" w:cs="仿宋"/>
          <w:spacing w:val="-2"/>
          <w:sz w:val="28"/>
          <w:szCs w:val="28"/>
        </w:rPr>
        <w:t>规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定。具体规定为：“加工时应认真检查各加工环节，发现存在腐败</w:t>
      </w:r>
      <w:r>
        <w:rPr>
          <w:rFonts w:ascii="仿宋" w:hAnsi="仿宋" w:eastAsia="仿宋" w:cs="仿宋"/>
          <w:spacing w:val="-2"/>
          <w:sz w:val="28"/>
          <w:szCs w:val="28"/>
        </w:rPr>
        <w:t>变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jc w:val="both"/>
        <w:textAlignment w:val="baseline"/>
        <w:rPr>
          <w:rFonts w:ascii="仿宋" w:hAnsi="仿宋" w:eastAsia="仿宋" w:cs="仿宋"/>
          <w:spacing w:val="-2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质或者其他感官性状异常应停止加工和供应；供加工凉皮、凉面用的 小麦粉、油等食品原辅料，应有固定存放处；制作好的凉皮、凉面应 尽快进行配送，剩余尚需配送的应存放于专用冰箱内冷藏”。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00" w:firstLineChars="200"/>
        <w:jc w:val="both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rFonts w:ascii="仿宋" w:hAnsi="仿宋" w:eastAsia="仿宋" w:cs="仿宋"/>
          <w:spacing w:val="-9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.3</w:t>
      </w:r>
      <w:r>
        <w:rPr>
          <w:rFonts w:ascii="仿宋" w:hAnsi="仿宋" w:eastAsia="仿宋" w:cs="仿宋"/>
          <w:spacing w:val="-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感官指标</w:t>
      </w:r>
    </w:p>
    <w:p>
      <w:pPr>
        <w:spacing w:before="222" w:line="360" w:lineRule="auto"/>
        <w:ind w:left="146" w:right="112" w:firstLine="542"/>
        <w:jc w:val="both"/>
        <w:rPr>
          <w:rFonts w:ascii="仿宋" w:hAnsi="仿宋" w:eastAsia="仿宋" w:cs="仿宋"/>
          <w:spacing w:val="-5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从色、香、味、杂质和异物上做了规定，即</w:t>
      </w:r>
      <w:r>
        <w:rPr>
          <w:rFonts w:ascii="宋体" w:hAnsi="宋体" w:eastAsia="宋体" w:cs="宋体"/>
          <w:spacing w:val="-4"/>
          <w:sz w:val="28"/>
          <w:szCs w:val="28"/>
        </w:rPr>
        <w:t>“</w:t>
      </w:r>
      <w:r>
        <w:rPr>
          <w:rFonts w:ascii="仿宋" w:hAnsi="仿宋" w:eastAsia="仿宋" w:cs="仿宋"/>
          <w:spacing w:val="-4"/>
          <w:sz w:val="28"/>
          <w:szCs w:val="28"/>
        </w:rPr>
        <w:t>应具有该产品的</w:t>
      </w:r>
      <w:r>
        <w:rPr>
          <w:rFonts w:ascii="仿宋" w:hAnsi="仿宋" w:eastAsia="仿宋" w:cs="仿宋"/>
          <w:spacing w:val="-3"/>
          <w:sz w:val="28"/>
          <w:szCs w:val="28"/>
        </w:rPr>
        <w:t>正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常</w:t>
      </w:r>
      <w:r>
        <w:rPr>
          <w:rFonts w:ascii="仿宋" w:hAnsi="仿宋" w:eastAsia="仿宋" w:cs="仿宋"/>
          <w:spacing w:val="-4"/>
          <w:sz w:val="28"/>
          <w:szCs w:val="28"/>
        </w:rPr>
        <w:t>色泽、气味和滋味，无异味、无霉变、无杂质 (包括毛发丝、虫尸</w:t>
      </w:r>
      <w:r>
        <w:rPr>
          <w:rFonts w:ascii="仿宋" w:hAnsi="仿宋" w:eastAsia="仿宋" w:cs="仿宋"/>
          <w:spacing w:val="-9"/>
          <w:sz w:val="28"/>
          <w:szCs w:val="28"/>
        </w:rPr>
        <w:t>或</w:t>
      </w:r>
      <w:r>
        <w:rPr>
          <w:rFonts w:ascii="仿宋" w:hAnsi="仿宋" w:eastAsia="仿宋" w:cs="仿宋"/>
          <w:spacing w:val="-5"/>
          <w:sz w:val="28"/>
          <w:szCs w:val="28"/>
        </w:rPr>
        <w:t xml:space="preserve">残体、寄生虫等) </w:t>
      </w:r>
      <w:r>
        <w:rPr>
          <w:rFonts w:ascii="宋体" w:hAnsi="宋体" w:eastAsia="宋体" w:cs="宋体"/>
          <w:spacing w:val="-5"/>
          <w:sz w:val="28"/>
          <w:szCs w:val="28"/>
        </w:rPr>
        <w:t>”</w:t>
      </w:r>
      <w:r>
        <w:rPr>
          <w:rFonts w:ascii="仿宋" w:hAnsi="仿宋" w:eastAsia="仿宋" w:cs="仿宋"/>
          <w:spacing w:val="-5"/>
          <w:sz w:val="28"/>
          <w:szCs w:val="28"/>
        </w:rPr>
        <w:t>具体见表 1。</w:t>
      </w:r>
    </w:p>
    <w:p>
      <w:pPr>
        <w:spacing w:before="1" w:line="360" w:lineRule="auto"/>
        <w:ind w:left="135"/>
        <w:jc w:val="center"/>
        <w:rPr>
          <w:rFonts w:hint="default" w:ascii="仿宋" w:hAnsi="仿宋" w:eastAsia="仿宋" w:cs="仿宋"/>
          <w:spacing w:val="-5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spacing w:val="-5"/>
          <w:sz w:val="28"/>
          <w:szCs w:val="28"/>
        </w:rPr>
        <w:t>表 1</w:t>
      </w:r>
      <w:r>
        <w:rPr>
          <w:rFonts w:hint="eastAsia" w:ascii="仿宋" w:hAnsi="仿宋" w:eastAsia="仿宋" w:cs="仿宋"/>
          <w:spacing w:val="-5"/>
          <w:sz w:val="28"/>
          <w:szCs w:val="28"/>
          <w:lang w:val="en-US" w:eastAsia="zh-CN"/>
        </w:rPr>
        <w:t xml:space="preserve"> 感官指标</w:t>
      </w:r>
    </w:p>
    <w:p>
      <w:pPr>
        <w:spacing w:line="139" w:lineRule="auto"/>
        <w:jc w:val="both"/>
        <w:rPr>
          <w:rFonts w:ascii="Arial"/>
          <w:sz w:val="2"/>
        </w:rPr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4366"/>
        <w:gridCol w:w="302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</w:tblPrEx>
        <w:trPr>
          <w:trHeight w:val="632" w:hRule="atLeast"/>
        </w:trPr>
        <w:tc>
          <w:tcPr>
            <w:tcW w:w="1139" w:type="dxa"/>
            <w:vAlign w:val="top"/>
          </w:tcPr>
          <w:p>
            <w:pPr>
              <w:spacing w:before="176" w:line="224" w:lineRule="auto"/>
              <w:ind w:left="307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项目</w:t>
            </w:r>
          </w:p>
        </w:tc>
        <w:tc>
          <w:tcPr>
            <w:tcW w:w="4366" w:type="dxa"/>
            <w:vAlign w:val="top"/>
          </w:tcPr>
          <w:p>
            <w:pPr>
              <w:spacing w:before="176" w:line="223" w:lineRule="auto"/>
              <w:ind w:left="1923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要</w:t>
            </w: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求</w:t>
            </w:r>
          </w:p>
        </w:tc>
        <w:tc>
          <w:tcPr>
            <w:tcW w:w="3021" w:type="dxa"/>
            <w:vAlign w:val="top"/>
          </w:tcPr>
          <w:p>
            <w:pPr>
              <w:spacing w:before="175" w:line="221" w:lineRule="auto"/>
              <w:ind w:left="969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检验方法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139" w:type="dxa"/>
            <w:vAlign w:val="top"/>
          </w:tcPr>
          <w:p>
            <w:pPr>
              <w:spacing w:before="164" w:line="229" w:lineRule="auto"/>
              <w:ind w:left="127"/>
              <w:jc w:val="left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色泽</w:t>
            </w:r>
          </w:p>
        </w:tc>
        <w:tc>
          <w:tcPr>
            <w:tcW w:w="4366" w:type="dxa"/>
            <w:vAlign w:val="top"/>
          </w:tcPr>
          <w:p>
            <w:pPr>
              <w:spacing w:before="164" w:line="229" w:lineRule="auto"/>
              <w:ind w:left="122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具有产品应有的色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泽</w:t>
            </w:r>
          </w:p>
        </w:tc>
        <w:tc>
          <w:tcPr>
            <w:tcW w:w="3021" w:type="dxa"/>
            <w:vMerge w:val="restart"/>
            <w:tcBorders>
              <w:bottom w:val="nil"/>
            </w:tcBorders>
            <w:vAlign w:val="top"/>
          </w:tcPr>
          <w:p>
            <w:pPr>
              <w:spacing w:line="257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before="74" w:line="257" w:lineRule="auto"/>
              <w:ind w:left="121" w:right="84" w:firstLine="1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取适量试样置于白瓷盘中，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在 自然光线下观察其色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泽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和状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态，闻其气味，用温开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水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漱口后品其滋味。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39" w:type="dxa"/>
            <w:vAlign w:val="top"/>
          </w:tcPr>
          <w:p>
            <w:pPr>
              <w:spacing w:before="39" w:line="236" w:lineRule="auto"/>
              <w:ind w:left="133" w:right="107"/>
              <w:jc w:val="left"/>
              <w:rPr>
                <w:rFonts w:ascii="仿宋" w:hAnsi="仿宋" w:eastAsia="仿宋" w:cs="仿宋"/>
                <w:spacing w:val="-6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9"/>
                <w:sz w:val="23"/>
                <w:szCs w:val="23"/>
              </w:rPr>
              <w:t>气</w:t>
            </w: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味、</w:t>
            </w:r>
          </w:p>
          <w:p>
            <w:pPr>
              <w:spacing w:before="39" w:line="236" w:lineRule="auto"/>
              <w:ind w:left="133" w:right="107"/>
              <w:jc w:val="left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滋</w:t>
            </w:r>
            <w:r>
              <w:rPr>
                <w:rFonts w:ascii="仿宋" w:hAnsi="仿宋" w:eastAsia="仿宋" w:cs="仿宋"/>
                <w:sz w:val="23"/>
                <w:szCs w:val="23"/>
              </w:rPr>
              <w:t>味</w:t>
            </w:r>
          </w:p>
        </w:tc>
        <w:tc>
          <w:tcPr>
            <w:tcW w:w="4366" w:type="dxa"/>
            <w:vAlign w:val="top"/>
          </w:tcPr>
          <w:p>
            <w:pPr>
              <w:spacing w:before="39" w:line="236" w:lineRule="auto"/>
              <w:ind w:left="121" w:right="105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具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有产品应有的气味和滋味，无霉味及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其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他异味</w:t>
            </w:r>
          </w:p>
        </w:tc>
        <w:tc>
          <w:tcPr>
            <w:tcW w:w="302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139" w:type="dxa"/>
            <w:vAlign w:val="top"/>
          </w:tcPr>
          <w:p>
            <w:pPr>
              <w:spacing w:before="196" w:line="233" w:lineRule="auto"/>
              <w:ind w:left="123"/>
              <w:jc w:val="left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状态</w:t>
            </w:r>
          </w:p>
        </w:tc>
        <w:tc>
          <w:tcPr>
            <w:tcW w:w="4366" w:type="dxa"/>
            <w:vAlign w:val="top"/>
          </w:tcPr>
          <w:p>
            <w:pPr>
              <w:spacing w:before="41" w:line="237" w:lineRule="auto"/>
              <w:ind w:left="125" w:right="105" w:hanging="3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具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有产品应有的状态，无杂质 (包括毛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发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丝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、虫尸或残体、寄生虫等)</w:t>
            </w:r>
          </w:p>
        </w:tc>
        <w:tc>
          <w:tcPr>
            <w:tcW w:w="3021" w:type="dxa"/>
            <w:vMerge w:val="continue"/>
            <w:tcBorders>
              <w:top w:val="nil"/>
            </w:tcBorders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</w:tbl>
    <w:p>
      <w:pPr>
        <w:spacing w:before="207" w:line="223" w:lineRule="auto"/>
        <w:ind w:left="687"/>
        <w:jc w:val="both"/>
        <w:outlineLvl w:val="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rFonts w:ascii="仿宋" w:hAnsi="仿宋" w:eastAsia="仿宋" w:cs="仿宋"/>
          <w:spacing w:val="-9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.4</w:t>
      </w:r>
      <w:r>
        <w:rPr>
          <w:rFonts w:ascii="仿宋" w:hAnsi="仿宋" w:eastAsia="仿宋" w:cs="仿宋"/>
          <w:spacing w:val="-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理化指标</w:t>
      </w:r>
    </w:p>
    <w:p>
      <w:pPr>
        <w:spacing w:before="224" w:line="369" w:lineRule="auto"/>
        <w:ind w:left="130" w:right="64" w:firstLine="561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1"/>
          <w:sz w:val="28"/>
          <w:szCs w:val="28"/>
        </w:rPr>
        <w:t>根</w:t>
      </w:r>
      <w:r>
        <w:rPr>
          <w:rFonts w:ascii="仿宋" w:hAnsi="仿宋" w:eastAsia="仿宋" w:cs="仿宋"/>
          <w:spacing w:val="6"/>
          <w:sz w:val="28"/>
          <w:szCs w:val="28"/>
        </w:rPr>
        <w:t>据相关的国家卫生标准和食品安全国家标准在理化指标方面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的要求为制标依</w:t>
      </w:r>
      <w:r>
        <w:rPr>
          <w:rFonts w:ascii="仿宋" w:hAnsi="仿宋" w:eastAsia="仿宋" w:cs="仿宋"/>
          <w:spacing w:val="-4"/>
          <w:sz w:val="28"/>
          <w:szCs w:val="28"/>
        </w:rPr>
        <w:t>据</w:t>
      </w:r>
      <w:r>
        <w:rPr>
          <w:rFonts w:ascii="仿宋" w:hAnsi="仿宋" w:eastAsia="仿宋" w:cs="仿宋"/>
          <w:spacing w:val="-3"/>
          <w:sz w:val="28"/>
          <w:szCs w:val="28"/>
        </w:rPr>
        <w:t>。同时根据凉皮、凉面的制作特点，在原料质量得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到</w:t>
      </w:r>
      <w:r>
        <w:rPr>
          <w:rFonts w:ascii="仿宋" w:hAnsi="仿宋" w:eastAsia="仿宋" w:cs="仿宋"/>
          <w:spacing w:val="-3"/>
          <w:sz w:val="28"/>
          <w:szCs w:val="28"/>
        </w:rPr>
        <w:t>控</w:t>
      </w:r>
      <w:r>
        <w:rPr>
          <w:rFonts w:ascii="仿宋" w:hAnsi="仿宋" w:eastAsia="仿宋" w:cs="仿宋"/>
          <w:spacing w:val="-2"/>
          <w:sz w:val="28"/>
          <w:szCs w:val="28"/>
        </w:rPr>
        <w:t>制，选用合格原料的基础上，选择凉皮、凉面原料在储存过程、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加工过程中可能</w:t>
      </w:r>
      <w:r>
        <w:rPr>
          <w:rFonts w:ascii="仿宋" w:hAnsi="仿宋" w:eastAsia="仿宋" w:cs="仿宋"/>
          <w:spacing w:val="-4"/>
          <w:sz w:val="28"/>
          <w:szCs w:val="28"/>
        </w:rPr>
        <w:t>会</w:t>
      </w:r>
      <w:r>
        <w:rPr>
          <w:rFonts w:ascii="仿宋" w:hAnsi="仿宋" w:eastAsia="仿宋" w:cs="仿宋"/>
          <w:spacing w:val="-3"/>
          <w:sz w:val="28"/>
          <w:szCs w:val="28"/>
        </w:rPr>
        <w:t>发生质量变化的参数作为衡量凉皮、凉面质量的指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</w:rPr>
        <w:t>标</w:t>
      </w:r>
      <w:r>
        <w:rPr>
          <w:rFonts w:ascii="仿宋" w:hAnsi="仿宋" w:eastAsia="仿宋" w:cs="仿宋"/>
          <w:spacing w:val="-8"/>
          <w:sz w:val="28"/>
          <w:szCs w:val="28"/>
        </w:rPr>
        <w:t>。</w:t>
      </w:r>
    </w:p>
    <w:p>
      <w:pPr>
        <w:spacing w:before="7" w:line="369" w:lineRule="auto"/>
        <w:ind w:left="118" w:right="18" w:firstLine="572"/>
        <w:jc w:val="both"/>
        <w:rPr>
          <w:rFonts w:ascii="仿宋" w:hAnsi="仿宋" w:eastAsia="仿宋" w:cs="仿宋"/>
          <w:spacing w:val="-2"/>
          <w:sz w:val="28"/>
          <w:szCs w:val="28"/>
        </w:rPr>
      </w:pPr>
      <w:r>
        <w:rPr>
          <w:rFonts w:ascii="仿宋" w:hAnsi="仿宋" w:eastAsia="仿宋" w:cs="仿宋"/>
          <w:spacing w:val="4"/>
          <w:sz w:val="28"/>
          <w:szCs w:val="28"/>
        </w:rPr>
        <w:t>凉皮</w:t>
      </w:r>
      <w:r>
        <w:rPr>
          <w:rFonts w:ascii="仿宋" w:hAnsi="仿宋" w:eastAsia="仿宋" w:cs="仿宋"/>
          <w:spacing w:val="2"/>
          <w:sz w:val="28"/>
          <w:szCs w:val="28"/>
        </w:rPr>
        <w:t xml:space="preserve">、凉面的主料以小麦粉为主， 因此，本标准的制定以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GB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276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2-2017</w:t>
      </w:r>
      <w:r>
        <w:rPr>
          <w:rFonts w:ascii="仿宋" w:hAnsi="仿宋" w:eastAsia="仿宋" w:cs="仿宋"/>
          <w:spacing w:val="-1"/>
          <w:sz w:val="28"/>
          <w:szCs w:val="28"/>
        </w:rPr>
        <w:t>《食品安全国家标准 食品中污染物限量》、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GB 2761-2017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《食品安</w:t>
      </w:r>
      <w:r>
        <w:rPr>
          <w:rFonts w:ascii="仿宋" w:hAnsi="仿宋" w:eastAsia="仿宋" w:cs="仿宋"/>
          <w:spacing w:val="-5"/>
          <w:sz w:val="28"/>
          <w:szCs w:val="28"/>
        </w:rPr>
        <w:t>全</w:t>
      </w:r>
      <w:r>
        <w:rPr>
          <w:rFonts w:ascii="仿宋" w:hAnsi="仿宋" w:eastAsia="仿宋" w:cs="仿宋"/>
          <w:spacing w:val="-3"/>
          <w:sz w:val="28"/>
          <w:szCs w:val="28"/>
        </w:rPr>
        <w:t>国家标准 食品中真菌毒素限量》、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GB/T 1355</w:t>
      </w:r>
      <w:r>
        <w:rPr>
          <w:rFonts w:ascii="仿宋" w:hAnsi="仿宋" w:eastAsia="仿宋" w:cs="仿宋"/>
          <w:spacing w:val="-3"/>
          <w:sz w:val="28"/>
          <w:szCs w:val="28"/>
        </w:rPr>
        <w:t>《小麦粉》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6"/>
          <w:sz w:val="28"/>
          <w:szCs w:val="28"/>
        </w:rPr>
        <w:t>为</w:t>
      </w:r>
      <w:r>
        <w:rPr>
          <w:rFonts w:ascii="仿宋" w:hAnsi="仿宋" w:eastAsia="仿宋" w:cs="仿宋"/>
          <w:spacing w:val="-9"/>
          <w:sz w:val="28"/>
          <w:szCs w:val="28"/>
        </w:rPr>
        <w:t>依据，选择在凉皮、凉面加工制作过程中可能影响制品质量的总砷、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 xml:space="preserve">铅、镉、黄曲霉毒素 </w:t>
      </w:r>
      <w:r>
        <w:rPr>
          <w:rFonts w:ascii="仿宋" w:hAnsi="仿宋" w:eastAsia="仿宋" w:cs="仿宋"/>
          <w:sz w:val="28"/>
          <w:szCs w:val="28"/>
        </w:rPr>
        <w:t>B</w:t>
      </w:r>
      <w:r>
        <w:rPr>
          <w:rFonts w:ascii="仿宋" w:hAnsi="仿宋" w:eastAsia="仿宋" w:cs="仿宋"/>
          <w:spacing w:val="-1"/>
          <w:sz w:val="28"/>
          <w:szCs w:val="28"/>
          <w:vertAlign w:val="baseline"/>
        </w:rPr>
        <w:t>1</w:t>
      </w:r>
      <w:r>
        <w:rPr>
          <w:rFonts w:ascii="仿宋" w:hAnsi="仿宋" w:eastAsia="仿宋" w:cs="仿宋"/>
          <w:spacing w:val="-1"/>
          <w:sz w:val="28"/>
          <w:szCs w:val="28"/>
        </w:rPr>
        <w:t xml:space="preserve">、脱氧雪腐镰刀菌烯醇、玉米赤霉烯酮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 xml:space="preserve">个 </w:t>
      </w:r>
      <w:r>
        <w:rPr>
          <w:rFonts w:ascii="仿宋" w:hAnsi="仿宋" w:eastAsia="仿宋" w:cs="仿宋"/>
          <w:spacing w:val="-3"/>
          <w:sz w:val="28"/>
          <w:szCs w:val="28"/>
        </w:rPr>
        <w:t>理化指标作为衡量凉皮、凉面的质量指标，具体见表 2</w:t>
      </w:r>
      <w:r>
        <w:rPr>
          <w:rFonts w:ascii="仿宋" w:hAnsi="仿宋" w:eastAsia="仿宋" w:cs="仿宋"/>
          <w:spacing w:val="-2"/>
          <w:sz w:val="28"/>
          <w:szCs w:val="28"/>
        </w:rPr>
        <w:t>。</w:t>
      </w:r>
    </w:p>
    <w:p>
      <w:pPr>
        <w:spacing w:before="7" w:line="369" w:lineRule="auto"/>
        <w:ind w:left="118" w:right="18" w:firstLine="572"/>
        <w:jc w:val="both"/>
        <w:rPr>
          <w:rFonts w:ascii="仿宋" w:hAnsi="仿宋" w:eastAsia="仿宋" w:cs="仿宋"/>
          <w:spacing w:val="-2"/>
          <w:sz w:val="28"/>
          <w:szCs w:val="28"/>
        </w:rPr>
      </w:pPr>
    </w:p>
    <w:p>
      <w:pPr>
        <w:spacing w:before="7" w:line="369" w:lineRule="auto"/>
        <w:ind w:left="118" w:right="18" w:firstLine="572"/>
        <w:jc w:val="both"/>
        <w:rPr>
          <w:rFonts w:ascii="仿宋" w:hAnsi="仿宋" w:eastAsia="仿宋" w:cs="仿宋"/>
          <w:spacing w:val="-2"/>
          <w:sz w:val="28"/>
          <w:szCs w:val="28"/>
        </w:rPr>
      </w:pPr>
    </w:p>
    <w:p>
      <w:pPr>
        <w:spacing w:before="7" w:line="369" w:lineRule="auto"/>
        <w:ind w:left="118" w:right="18" w:firstLine="572"/>
        <w:jc w:val="both"/>
        <w:rPr>
          <w:rFonts w:ascii="仿宋" w:hAnsi="仿宋" w:eastAsia="仿宋" w:cs="仿宋"/>
          <w:spacing w:val="-2"/>
          <w:sz w:val="28"/>
          <w:szCs w:val="28"/>
        </w:rPr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93"/>
        <w:gridCol w:w="1240"/>
        <w:gridCol w:w="259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</w:tblPrEx>
        <w:trPr>
          <w:trHeight w:val="569" w:hRule="atLeast"/>
        </w:trPr>
        <w:tc>
          <w:tcPr>
            <w:tcW w:w="8526" w:type="dxa"/>
            <w:gridSpan w:val="3"/>
            <w:tcBorders>
              <w:top w:val="nil"/>
              <w:left w:val="nil"/>
              <w:right w:val="nil"/>
            </w:tcBorders>
            <w:vAlign w:val="top"/>
          </w:tcPr>
          <w:p>
            <w:pPr>
              <w:spacing w:before="212" w:line="221" w:lineRule="auto"/>
              <w:ind w:left="128"/>
              <w:jc w:val="center"/>
              <w:rPr>
                <w:rFonts w:hint="default" w:ascii="仿宋" w:hAnsi="仿宋" w:eastAsia="仿宋" w:cs="仿宋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  <w:lang w:val="en-US" w:eastAsia="zh-CN"/>
              </w:rPr>
              <w:t>表2 理化指标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</w:tblPrEx>
        <w:trPr>
          <w:trHeight w:val="569" w:hRule="atLeast"/>
        </w:trPr>
        <w:tc>
          <w:tcPr>
            <w:tcW w:w="4693" w:type="dxa"/>
            <w:vAlign w:val="top"/>
          </w:tcPr>
          <w:p>
            <w:pPr>
              <w:spacing w:before="213" w:line="224" w:lineRule="auto"/>
              <w:ind w:left="127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项目</w:t>
            </w:r>
          </w:p>
        </w:tc>
        <w:tc>
          <w:tcPr>
            <w:tcW w:w="1240" w:type="dxa"/>
            <w:vAlign w:val="top"/>
          </w:tcPr>
          <w:p>
            <w:pPr>
              <w:spacing w:before="213" w:line="223" w:lineRule="auto"/>
              <w:ind w:left="125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指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标</w:t>
            </w:r>
          </w:p>
        </w:tc>
        <w:tc>
          <w:tcPr>
            <w:tcW w:w="2593" w:type="dxa"/>
            <w:vAlign w:val="top"/>
          </w:tcPr>
          <w:p>
            <w:pPr>
              <w:spacing w:before="212" w:line="221" w:lineRule="auto"/>
              <w:ind w:left="128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检验方法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4693" w:type="dxa"/>
            <w:vAlign w:val="top"/>
          </w:tcPr>
          <w:p>
            <w:pPr>
              <w:spacing w:before="243" w:line="223" w:lineRule="auto"/>
              <w:ind w:left="133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总砷(以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As计)/(mg/kg)</w:t>
            </w:r>
          </w:p>
        </w:tc>
        <w:tc>
          <w:tcPr>
            <w:tcW w:w="1240" w:type="dxa"/>
            <w:vAlign w:val="top"/>
          </w:tcPr>
          <w:p>
            <w:pPr>
              <w:spacing w:before="243" w:line="309" w:lineRule="exact"/>
              <w:ind w:left="132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position w:val="1"/>
                <w:sz w:val="23"/>
                <w:szCs w:val="23"/>
              </w:rPr>
              <w:t>≤0.</w:t>
            </w:r>
            <w:r>
              <w:rPr>
                <w:rFonts w:ascii="仿宋" w:hAnsi="仿宋" w:eastAsia="仿宋" w:cs="仿宋"/>
                <w:spacing w:val="1"/>
                <w:position w:val="1"/>
                <w:sz w:val="23"/>
                <w:szCs w:val="23"/>
              </w:rPr>
              <w:t>5</w:t>
            </w:r>
          </w:p>
        </w:tc>
        <w:tc>
          <w:tcPr>
            <w:tcW w:w="2593" w:type="dxa"/>
            <w:vAlign w:val="top"/>
          </w:tcPr>
          <w:p>
            <w:pPr>
              <w:spacing w:before="283" w:line="187" w:lineRule="auto"/>
              <w:ind w:left="113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GB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5009.11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4693" w:type="dxa"/>
            <w:vAlign w:val="top"/>
          </w:tcPr>
          <w:p>
            <w:pPr>
              <w:spacing w:before="245" w:line="223" w:lineRule="auto"/>
              <w:ind w:left="122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铅(以</w:t>
            </w:r>
            <w:r>
              <w:rPr>
                <w:rFonts w:ascii="仿宋" w:hAnsi="仿宋" w:eastAsia="仿宋" w:cs="仿宋"/>
                <w:sz w:val="23"/>
                <w:szCs w:val="23"/>
              </w:rPr>
              <w:t>Pb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计)/(</w:t>
            </w:r>
            <w:r>
              <w:rPr>
                <w:rFonts w:ascii="仿宋" w:hAnsi="仿宋" w:eastAsia="仿宋" w:cs="仿宋"/>
                <w:sz w:val="23"/>
                <w:szCs w:val="23"/>
              </w:rPr>
              <w:t>mg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z w:val="23"/>
                <w:szCs w:val="23"/>
              </w:rPr>
              <w:t>kg)</w:t>
            </w:r>
          </w:p>
        </w:tc>
        <w:tc>
          <w:tcPr>
            <w:tcW w:w="1240" w:type="dxa"/>
            <w:vAlign w:val="top"/>
          </w:tcPr>
          <w:p>
            <w:pPr>
              <w:spacing w:before="245" w:line="309" w:lineRule="exact"/>
              <w:ind w:left="132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position w:val="1"/>
                <w:sz w:val="23"/>
                <w:szCs w:val="23"/>
              </w:rPr>
              <w:t>≤</w:t>
            </w:r>
            <w:r>
              <w:rPr>
                <w:rFonts w:ascii="仿宋" w:hAnsi="仿宋" w:eastAsia="仿宋" w:cs="仿宋"/>
                <w:spacing w:val="1"/>
                <w:position w:val="1"/>
                <w:sz w:val="23"/>
                <w:szCs w:val="23"/>
              </w:rPr>
              <w:t>0.2</w:t>
            </w:r>
          </w:p>
        </w:tc>
        <w:tc>
          <w:tcPr>
            <w:tcW w:w="2593" w:type="dxa"/>
            <w:vAlign w:val="top"/>
          </w:tcPr>
          <w:p>
            <w:pPr>
              <w:spacing w:before="286" w:line="187" w:lineRule="auto"/>
              <w:ind w:left="113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GB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5009.12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4693" w:type="dxa"/>
            <w:vAlign w:val="top"/>
          </w:tcPr>
          <w:p>
            <w:pPr>
              <w:spacing w:before="245" w:line="223" w:lineRule="auto"/>
              <w:ind w:left="124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镉(以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Cd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计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)/(mg/kg)</w:t>
            </w:r>
          </w:p>
        </w:tc>
        <w:tc>
          <w:tcPr>
            <w:tcW w:w="1240" w:type="dxa"/>
            <w:vAlign w:val="top"/>
          </w:tcPr>
          <w:p>
            <w:pPr>
              <w:spacing w:before="245" w:line="309" w:lineRule="exact"/>
              <w:ind w:left="132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position w:val="1"/>
                <w:sz w:val="23"/>
                <w:szCs w:val="23"/>
              </w:rPr>
              <w:t>≤0.1</w:t>
            </w:r>
          </w:p>
        </w:tc>
        <w:tc>
          <w:tcPr>
            <w:tcW w:w="2593" w:type="dxa"/>
            <w:vAlign w:val="top"/>
          </w:tcPr>
          <w:p>
            <w:pPr>
              <w:spacing w:before="285" w:line="187" w:lineRule="auto"/>
              <w:ind w:left="113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GB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5009.15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4693" w:type="dxa"/>
            <w:vAlign w:val="top"/>
          </w:tcPr>
          <w:p>
            <w:pPr>
              <w:spacing w:before="247" w:line="223" w:lineRule="auto"/>
              <w:ind w:left="123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8"/>
                <w:sz w:val="23"/>
                <w:szCs w:val="23"/>
              </w:rPr>
              <w:t>黄曲</w:t>
            </w: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霉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毒素</w:t>
            </w:r>
            <w:r>
              <w:rPr>
                <w:rFonts w:hint="default" w:ascii="仿宋" w:hAnsi="仿宋" w:eastAsia="仿宋" w:cs="仿宋"/>
                <w:spacing w:val="-1"/>
                <w:sz w:val="23"/>
                <w:szCs w:val="23"/>
              </w:rPr>
              <w:t>B</w:t>
            </w:r>
            <w:r>
              <w:rPr>
                <w:rFonts w:hint="eastAsia" w:ascii="仿宋" w:hAnsi="仿宋" w:eastAsia="仿宋" w:cs="仿宋"/>
                <w:spacing w:val="-1"/>
                <w:sz w:val="23"/>
                <w:szCs w:val="23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/(μg/kg)</w:t>
            </w:r>
          </w:p>
        </w:tc>
        <w:tc>
          <w:tcPr>
            <w:tcW w:w="1240" w:type="dxa"/>
            <w:vAlign w:val="top"/>
          </w:tcPr>
          <w:p>
            <w:pPr>
              <w:spacing w:before="247" w:line="309" w:lineRule="exact"/>
              <w:ind w:left="132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position w:val="1"/>
                <w:sz w:val="23"/>
                <w:szCs w:val="23"/>
              </w:rPr>
              <w:t>≤5.0</w:t>
            </w:r>
          </w:p>
        </w:tc>
        <w:tc>
          <w:tcPr>
            <w:tcW w:w="2593" w:type="dxa"/>
            <w:vAlign w:val="top"/>
          </w:tcPr>
          <w:p>
            <w:pPr>
              <w:spacing w:before="289" w:line="186" w:lineRule="auto"/>
              <w:ind w:left="113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GB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5009.22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4693" w:type="dxa"/>
            <w:vAlign w:val="top"/>
          </w:tcPr>
          <w:p>
            <w:pPr>
              <w:spacing w:before="247" w:line="223" w:lineRule="auto"/>
              <w:ind w:left="123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脱氧雪腐</w:t>
            </w:r>
            <w:r>
              <w:rPr>
                <w:rFonts w:ascii="仿宋" w:hAnsi="仿宋" w:eastAsia="仿宋" w:cs="仿宋"/>
                <w:sz w:val="23"/>
                <w:szCs w:val="23"/>
              </w:rPr>
              <w:t>镰刀菌烯醇/(μg/kg)</w:t>
            </w:r>
          </w:p>
        </w:tc>
        <w:tc>
          <w:tcPr>
            <w:tcW w:w="1240" w:type="dxa"/>
            <w:vAlign w:val="top"/>
          </w:tcPr>
          <w:p>
            <w:pPr>
              <w:spacing w:before="247" w:line="309" w:lineRule="exact"/>
              <w:ind w:left="132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position w:val="1"/>
                <w:sz w:val="23"/>
                <w:szCs w:val="23"/>
              </w:rPr>
              <w:t>≤10</w:t>
            </w:r>
            <w:r>
              <w:rPr>
                <w:rFonts w:ascii="仿宋" w:hAnsi="仿宋" w:eastAsia="仿宋" w:cs="仿宋"/>
                <w:position w:val="1"/>
                <w:sz w:val="23"/>
                <w:szCs w:val="23"/>
              </w:rPr>
              <w:t>00</w:t>
            </w:r>
          </w:p>
        </w:tc>
        <w:tc>
          <w:tcPr>
            <w:tcW w:w="2593" w:type="dxa"/>
            <w:vAlign w:val="top"/>
          </w:tcPr>
          <w:p>
            <w:pPr>
              <w:spacing w:before="287" w:line="187" w:lineRule="auto"/>
              <w:ind w:left="113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GB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5009.111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4693" w:type="dxa"/>
            <w:vAlign w:val="top"/>
          </w:tcPr>
          <w:p>
            <w:pPr>
              <w:spacing w:before="248" w:line="223" w:lineRule="auto"/>
              <w:ind w:left="128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玉米赤霉烯酮/(μg/k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g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)</w:t>
            </w:r>
          </w:p>
        </w:tc>
        <w:tc>
          <w:tcPr>
            <w:tcW w:w="1240" w:type="dxa"/>
            <w:vAlign w:val="top"/>
          </w:tcPr>
          <w:p>
            <w:pPr>
              <w:spacing w:before="248" w:line="309" w:lineRule="exact"/>
              <w:ind w:left="132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position w:val="1"/>
                <w:sz w:val="23"/>
                <w:szCs w:val="23"/>
              </w:rPr>
              <w:t>≤</w:t>
            </w:r>
            <w:r>
              <w:rPr>
                <w:rFonts w:ascii="仿宋" w:hAnsi="仿宋" w:eastAsia="仿宋" w:cs="仿宋"/>
                <w:spacing w:val="-2"/>
                <w:position w:val="1"/>
                <w:sz w:val="23"/>
                <w:szCs w:val="23"/>
              </w:rPr>
              <w:t>60</w:t>
            </w:r>
          </w:p>
        </w:tc>
        <w:tc>
          <w:tcPr>
            <w:tcW w:w="2593" w:type="dxa"/>
            <w:vAlign w:val="top"/>
          </w:tcPr>
          <w:p>
            <w:pPr>
              <w:spacing w:before="290" w:line="186" w:lineRule="auto"/>
              <w:ind w:left="113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GB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5009.209</w:t>
            </w:r>
          </w:p>
        </w:tc>
      </w:tr>
    </w:tbl>
    <w:p>
      <w:pPr>
        <w:spacing w:before="206" w:line="222" w:lineRule="auto"/>
        <w:ind w:left="687"/>
        <w:jc w:val="both"/>
        <w:outlineLvl w:val="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rFonts w:ascii="仿宋" w:hAnsi="仿宋" w:eastAsia="仿宋" w:cs="仿宋"/>
          <w:spacing w:val="-8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.5</w:t>
      </w:r>
      <w:r>
        <w:rPr>
          <w:rFonts w:ascii="仿宋" w:hAnsi="仿宋" w:eastAsia="仿宋" w:cs="仿宋"/>
          <w:spacing w:val="-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微生物指标</w:t>
      </w:r>
    </w:p>
    <w:p>
      <w:pPr>
        <w:spacing w:before="227" w:line="369" w:lineRule="auto"/>
        <w:ind w:left="132" w:right="112" w:firstLine="563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</w:rPr>
        <w:t>通</w:t>
      </w:r>
      <w:r>
        <w:rPr>
          <w:rFonts w:ascii="仿宋" w:hAnsi="仿宋" w:eastAsia="仿宋" w:cs="仿宋"/>
          <w:spacing w:val="-5"/>
          <w:sz w:val="28"/>
          <w:szCs w:val="28"/>
        </w:rPr>
        <w:t>过</w:t>
      </w:r>
      <w:r>
        <w:rPr>
          <w:rFonts w:ascii="仿宋" w:hAnsi="仿宋" w:eastAsia="仿宋" w:cs="仿宋"/>
          <w:spacing w:val="-4"/>
          <w:sz w:val="28"/>
          <w:szCs w:val="28"/>
        </w:rPr>
        <w:t>查阅相关文献资料、标准规范，国外没有凉皮、凉面的微生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物限量指标，这和</w:t>
      </w:r>
      <w:r>
        <w:rPr>
          <w:rFonts w:ascii="仿宋" w:hAnsi="仿宋" w:eastAsia="仿宋" w:cs="仿宋"/>
          <w:spacing w:val="-3"/>
          <w:sz w:val="28"/>
          <w:szCs w:val="28"/>
        </w:rPr>
        <w:t>我国饮食习惯和国外差距较大有关。但通过查阅保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存期较短，以凉拌</w:t>
      </w:r>
      <w:r>
        <w:rPr>
          <w:rFonts w:ascii="仿宋" w:hAnsi="仿宋" w:eastAsia="仿宋" w:cs="仿宋"/>
          <w:spacing w:val="-3"/>
          <w:sz w:val="28"/>
          <w:szCs w:val="28"/>
        </w:rPr>
        <w:t>处理方式为主的制品的微生物指标发现，国外部分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国家不规定菌落总</w:t>
      </w:r>
      <w:r>
        <w:rPr>
          <w:rFonts w:ascii="仿宋" w:hAnsi="仿宋" w:eastAsia="仿宋" w:cs="仿宋"/>
          <w:spacing w:val="-3"/>
          <w:sz w:val="28"/>
          <w:szCs w:val="28"/>
        </w:rPr>
        <w:t>数，部分规定限量的国家指标限量值宽于我国相应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产品卫生标准和食</w:t>
      </w:r>
      <w:r>
        <w:rPr>
          <w:rFonts w:ascii="仿宋" w:hAnsi="仿宋" w:eastAsia="仿宋" w:cs="仿宋"/>
          <w:spacing w:val="-3"/>
          <w:sz w:val="28"/>
          <w:szCs w:val="28"/>
        </w:rPr>
        <w:t>品安全标准中规定的微生物限量；大肠菌群指标大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多规定在100</w:t>
      </w:r>
      <w:r>
        <w:rPr>
          <w:rFonts w:ascii="仿宋" w:hAnsi="仿宋" w:eastAsia="仿宋" w:cs="仿宋"/>
          <w:spacing w:val="-2"/>
          <w:sz w:val="28"/>
          <w:szCs w:val="28"/>
        </w:rPr>
        <w:t>cfu</w:t>
      </w:r>
      <w:r>
        <w:rPr>
          <w:rFonts w:ascii="仿宋" w:hAnsi="仿宋" w:eastAsia="仿宋" w:cs="仿宋"/>
          <w:spacing w:val="-4"/>
          <w:sz w:val="28"/>
          <w:szCs w:val="28"/>
        </w:rPr>
        <w:t>/</w:t>
      </w:r>
      <w:r>
        <w:rPr>
          <w:rFonts w:ascii="仿宋" w:hAnsi="仿宋" w:eastAsia="仿宋" w:cs="仿宋"/>
          <w:spacing w:val="-2"/>
          <w:sz w:val="28"/>
          <w:szCs w:val="28"/>
        </w:rPr>
        <w:t>g</w:t>
      </w:r>
      <w:r>
        <w:rPr>
          <w:rFonts w:ascii="仿宋" w:hAnsi="仿宋" w:eastAsia="仿宋" w:cs="仿宋"/>
          <w:spacing w:val="-4"/>
          <w:sz w:val="28"/>
          <w:szCs w:val="28"/>
        </w:rPr>
        <w:t>，也</w:t>
      </w:r>
      <w:r>
        <w:rPr>
          <w:rFonts w:ascii="仿宋" w:hAnsi="仿宋" w:eastAsia="仿宋" w:cs="仿宋"/>
          <w:spacing w:val="-3"/>
          <w:sz w:val="28"/>
          <w:szCs w:val="28"/>
        </w:rPr>
        <w:t>宽</w:t>
      </w:r>
      <w:r>
        <w:rPr>
          <w:rFonts w:ascii="仿宋" w:hAnsi="仿宋" w:eastAsia="仿宋" w:cs="仿宋"/>
          <w:spacing w:val="-2"/>
          <w:sz w:val="28"/>
          <w:szCs w:val="28"/>
        </w:rPr>
        <w:t>于我国相应产品卫生标准和食品安全标准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中规定的微生物限量。</w:t>
      </w:r>
    </w:p>
    <w:p>
      <w:pPr>
        <w:spacing w:before="1" w:line="369" w:lineRule="auto"/>
        <w:ind w:left="133" w:right="77" w:firstLine="588"/>
        <w:jc w:val="both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spacing w:val="-4"/>
          <w:sz w:val="28"/>
          <w:szCs w:val="28"/>
        </w:rPr>
        <w:t>比较国内的陕西凉皮、凉面，宁夏凉皮等食品安全地方标准中</w:t>
      </w:r>
      <w:r>
        <w:rPr>
          <w:rFonts w:ascii="仿宋" w:hAnsi="仿宋" w:eastAsia="仿宋" w:cs="仿宋"/>
          <w:spacing w:val="-1"/>
          <w:sz w:val="28"/>
          <w:szCs w:val="28"/>
        </w:rPr>
        <w:t>，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涉及的菌落总数、大肠菌群及致病菌等指标的制定均参考了食品</w:t>
      </w:r>
      <w:r>
        <w:rPr>
          <w:rFonts w:ascii="仿宋" w:hAnsi="仿宋" w:eastAsia="仿宋" w:cs="仿宋"/>
          <w:spacing w:val="-3"/>
          <w:sz w:val="28"/>
          <w:szCs w:val="28"/>
        </w:rPr>
        <w:t>类</w:t>
      </w:r>
      <w:r>
        <w:rPr>
          <w:rFonts w:ascii="仿宋" w:hAnsi="仿宋" w:eastAsia="仿宋" w:cs="仿宋"/>
          <w:sz w:val="28"/>
          <w:szCs w:val="28"/>
        </w:rPr>
        <w:t xml:space="preserve">别 </w:t>
      </w:r>
      <w:r>
        <w:rPr>
          <w:rFonts w:ascii="仿宋" w:hAnsi="仿宋" w:eastAsia="仿宋" w:cs="仿宋"/>
          <w:spacing w:val="-2"/>
          <w:sz w:val="28"/>
          <w:szCs w:val="28"/>
        </w:rPr>
        <w:t>相近的食品安</w:t>
      </w:r>
      <w:r>
        <w:rPr>
          <w:rFonts w:ascii="仿宋" w:hAnsi="仿宋" w:eastAsia="仿宋" w:cs="仿宋"/>
          <w:spacing w:val="-1"/>
          <w:sz w:val="28"/>
          <w:szCs w:val="28"/>
        </w:rPr>
        <w:t>全国家标准限值</w:t>
      </w: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。</w:t>
      </w:r>
    </w:p>
    <w:p>
      <w:pPr>
        <w:spacing w:before="1" w:line="369" w:lineRule="auto"/>
        <w:ind w:left="133" w:right="77" w:firstLine="588"/>
        <w:jc w:val="both"/>
        <w:rPr>
          <w:rFonts w:ascii="仿宋" w:hAnsi="仿宋" w:eastAsia="仿宋" w:cs="仿宋"/>
          <w:spacing w:val="-1"/>
          <w:sz w:val="28"/>
          <w:szCs w:val="28"/>
        </w:rPr>
      </w:pPr>
      <w:r>
        <w:rPr>
          <w:rFonts w:ascii="仿宋" w:hAnsi="仿宋" w:eastAsia="仿宋" w:cs="仿宋"/>
          <w:spacing w:val="-13"/>
          <w:sz w:val="28"/>
          <w:szCs w:val="28"/>
        </w:rPr>
        <w:t>凉</w:t>
      </w:r>
      <w:r>
        <w:rPr>
          <w:rFonts w:ascii="仿宋" w:hAnsi="仿宋" w:eastAsia="仿宋" w:cs="仿宋"/>
          <w:spacing w:val="-8"/>
          <w:sz w:val="28"/>
          <w:szCs w:val="28"/>
        </w:rPr>
        <w:t>皮、凉面是制作后当餐食用制品，常温放置时间一般为0-8小</w:t>
      </w:r>
      <w:r>
        <w:rPr>
          <w:rFonts w:ascii="仿宋" w:hAnsi="仿宋" w:eastAsia="仿宋" w:cs="仿宋"/>
          <w:spacing w:val="-1"/>
          <w:sz w:val="28"/>
          <w:szCs w:val="28"/>
        </w:rPr>
        <w:t>时(根据加工厂调查，从产品制作完</w:t>
      </w:r>
      <w:r>
        <w:rPr>
          <w:rFonts w:ascii="仿宋" w:hAnsi="仿宋" w:eastAsia="仿宋" w:cs="仿宋"/>
          <w:sz w:val="28"/>
          <w:szCs w:val="28"/>
        </w:rPr>
        <w:t>成到销售点以及销售点售出时</w:t>
      </w:r>
      <w:r>
        <w:rPr>
          <w:rFonts w:ascii="仿宋" w:hAnsi="仿宋" w:eastAsia="仿宋" w:cs="仿宋"/>
          <w:spacing w:val="-1"/>
          <w:sz w:val="28"/>
          <w:szCs w:val="28"/>
        </w:rPr>
        <w:t>间)，考虑到保存期限时间较短的特性，</w:t>
      </w:r>
      <w:r>
        <w:rPr>
          <w:rFonts w:ascii="仿宋" w:hAnsi="仿宋" w:eastAsia="仿宋" w:cs="仿宋"/>
          <w:sz w:val="28"/>
          <w:szCs w:val="28"/>
        </w:rPr>
        <w:t>参考国家产品卫生标准和食</w:t>
      </w:r>
      <w:r>
        <w:rPr>
          <w:rFonts w:ascii="仿宋" w:hAnsi="仿宋" w:eastAsia="仿宋" w:cs="仿宋"/>
          <w:spacing w:val="-6"/>
          <w:sz w:val="28"/>
          <w:szCs w:val="28"/>
        </w:rPr>
        <w:t>品安全标准中规</w:t>
      </w:r>
      <w:r>
        <w:rPr>
          <w:rFonts w:ascii="仿宋" w:hAnsi="仿宋" w:eastAsia="仿宋" w:cs="仿宋"/>
          <w:spacing w:val="-4"/>
          <w:sz w:val="28"/>
          <w:szCs w:val="28"/>
        </w:rPr>
        <w:t>定</w:t>
      </w:r>
      <w:r>
        <w:rPr>
          <w:rFonts w:ascii="仿宋" w:hAnsi="仿宋" w:eastAsia="仿宋" w:cs="仿宋"/>
          <w:spacing w:val="-3"/>
          <w:sz w:val="28"/>
          <w:szCs w:val="28"/>
        </w:rPr>
        <w:t>类似产品的微生物限量，同时基于实验室数据，我</w:t>
      </w:r>
      <w:r>
        <w:rPr>
          <w:rFonts w:ascii="仿宋" w:hAnsi="仿宋" w:eastAsia="仿宋" w:cs="仿宋"/>
          <w:spacing w:val="-6"/>
          <w:sz w:val="28"/>
          <w:szCs w:val="28"/>
        </w:rPr>
        <w:t>们对凉皮、凉面</w:t>
      </w:r>
      <w:r>
        <w:rPr>
          <w:rFonts w:ascii="仿宋" w:hAnsi="仿宋" w:eastAsia="仿宋" w:cs="仿宋"/>
          <w:spacing w:val="-5"/>
          <w:sz w:val="28"/>
          <w:szCs w:val="28"/>
        </w:rPr>
        <w:t>中</w:t>
      </w:r>
      <w:r>
        <w:rPr>
          <w:rFonts w:ascii="仿宋" w:hAnsi="仿宋" w:eastAsia="仿宋" w:cs="仿宋"/>
          <w:spacing w:val="-3"/>
          <w:sz w:val="28"/>
          <w:szCs w:val="28"/>
        </w:rPr>
        <w:t>菌落总数和大肠菌群微生物指标限量做了可接受水</w:t>
      </w:r>
      <w:r>
        <w:rPr>
          <w:rFonts w:ascii="仿宋" w:hAnsi="仿宋" w:eastAsia="仿宋" w:cs="仿宋"/>
          <w:spacing w:val="-2"/>
          <w:sz w:val="28"/>
          <w:szCs w:val="28"/>
        </w:rPr>
        <w:t>平限量值和</w:t>
      </w:r>
      <w:r>
        <w:rPr>
          <w:rFonts w:ascii="仿宋" w:hAnsi="仿宋" w:eastAsia="仿宋" w:cs="仿宋"/>
          <w:spacing w:val="-1"/>
          <w:sz w:val="28"/>
          <w:szCs w:val="28"/>
        </w:rPr>
        <w:t>最高安全限值。</w:t>
      </w:r>
    </w:p>
    <w:p>
      <w:pPr>
        <w:spacing w:before="1" w:line="369" w:lineRule="auto"/>
        <w:ind w:left="133" w:right="77" w:firstLine="588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>考</w:t>
      </w:r>
      <w:r>
        <w:rPr>
          <w:rFonts w:ascii="仿宋" w:hAnsi="仿宋" w:eastAsia="仿宋" w:cs="仿宋"/>
          <w:spacing w:val="-4"/>
          <w:sz w:val="28"/>
          <w:szCs w:val="28"/>
        </w:rPr>
        <w:t>虑凉皮、凉面加工中容易受污染的致病微生物品种，根据查阅</w:t>
      </w:r>
      <w:r>
        <w:rPr>
          <w:rFonts w:ascii="仿宋" w:hAnsi="仿宋" w:eastAsia="仿宋" w:cs="仿宋"/>
          <w:spacing w:val="-1"/>
          <w:sz w:val="28"/>
          <w:szCs w:val="28"/>
        </w:rPr>
        <w:t>《食品安全国家标准 预包</w:t>
      </w:r>
      <w:r>
        <w:rPr>
          <w:rFonts w:ascii="仿宋" w:hAnsi="仿宋" w:eastAsia="仿宋" w:cs="仿宋"/>
          <w:sz w:val="28"/>
          <w:szCs w:val="28"/>
        </w:rPr>
        <w:t>装食品中致病菌限量》、《食品安全国家</w:t>
      </w:r>
      <w:r>
        <w:rPr>
          <w:rFonts w:ascii="仿宋" w:hAnsi="仿宋" w:eastAsia="仿宋" w:cs="仿宋"/>
          <w:spacing w:val="-6"/>
          <w:sz w:val="28"/>
          <w:szCs w:val="28"/>
        </w:rPr>
        <w:t>标准淀粉》</w:t>
      </w:r>
      <w:r>
        <w:rPr>
          <w:rFonts w:ascii="仿宋" w:hAnsi="仿宋" w:eastAsia="仿宋" w:cs="仿宋"/>
          <w:spacing w:val="-5"/>
          <w:sz w:val="28"/>
          <w:szCs w:val="28"/>
        </w:rPr>
        <w:t>、</w:t>
      </w:r>
      <w:r>
        <w:rPr>
          <w:rFonts w:ascii="仿宋" w:hAnsi="仿宋" w:eastAsia="仿宋" w:cs="仿宋"/>
          <w:spacing w:val="-3"/>
          <w:sz w:val="28"/>
          <w:szCs w:val="28"/>
        </w:rPr>
        <w:t>《食品安全国家标准淀粉制品》、《食品安全国家标准</w:t>
      </w:r>
      <w:r>
        <w:rPr>
          <w:rFonts w:ascii="仿宋" w:hAnsi="仿宋" w:eastAsia="仿宋" w:cs="仿宋"/>
          <w:spacing w:val="-6"/>
          <w:sz w:val="28"/>
          <w:szCs w:val="28"/>
        </w:rPr>
        <w:t>面筋制品》</w:t>
      </w:r>
      <w:r>
        <w:rPr>
          <w:rFonts w:ascii="仿宋" w:hAnsi="仿宋" w:eastAsia="仿宋" w:cs="仿宋"/>
          <w:spacing w:val="-4"/>
          <w:sz w:val="28"/>
          <w:szCs w:val="28"/>
        </w:rPr>
        <w:t>、</w:t>
      </w:r>
      <w:r>
        <w:rPr>
          <w:rFonts w:ascii="仿宋" w:hAnsi="仿宋" w:eastAsia="仿宋" w:cs="仿宋"/>
          <w:spacing w:val="-3"/>
          <w:sz w:val="28"/>
          <w:szCs w:val="28"/>
        </w:rPr>
        <w:t>《食品安全国家标准速冻米面及调制食品》等标准，结</w:t>
      </w:r>
      <w:r>
        <w:rPr>
          <w:rFonts w:ascii="仿宋" w:hAnsi="仿宋" w:eastAsia="仿宋" w:cs="仿宋"/>
          <w:spacing w:val="-6"/>
          <w:sz w:val="28"/>
          <w:szCs w:val="28"/>
        </w:rPr>
        <w:t>合金黄色葡</w:t>
      </w:r>
      <w:r>
        <w:rPr>
          <w:rFonts w:ascii="仿宋" w:hAnsi="仿宋" w:eastAsia="仿宋" w:cs="仿宋"/>
          <w:spacing w:val="-5"/>
          <w:sz w:val="28"/>
          <w:szCs w:val="28"/>
        </w:rPr>
        <w:t>萄</w:t>
      </w:r>
      <w:r>
        <w:rPr>
          <w:rFonts w:ascii="仿宋" w:hAnsi="仿宋" w:eastAsia="仿宋" w:cs="仿宋"/>
          <w:spacing w:val="-3"/>
          <w:sz w:val="28"/>
          <w:szCs w:val="28"/>
        </w:rPr>
        <w:t>球菌、沙门氏菌、致泻大肠埃希氏菌、单核细胞增生李</w:t>
      </w:r>
      <w:r>
        <w:rPr>
          <w:rFonts w:ascii="仿宋" w:hAnsi="仿宋" w:eastAsia="仿宋" w:cs="仿宋"/>
          <w:spacing w:val="-6"/>
          <w:sz w:val="28"/>
          <w:szCs w:val="28"/>
        </w:rPr>
        <w:t>斯特氏菌实</w:t>
      </w:r>
      <w:r>
        <w:rPr>
          <w:rFonts w:ascii="仿宋" w:hAnsi="仿宋" w:eastAsia="仿宋" w:cs="仿宋"/>
          <w:spacing w:val="-5"/>
          <w:sz w:val="28"/>
          <w:szCs w:val="28"/>
        </w:rPr>
        <w:t>验</w:t>
      </w:r>
      <w:r>
        <w:rPr>
          <w:rFonts w:ascii="仿宋" w:hAnsi="仿宋" w:eastAsia="仿宋" w:cs="仿宋"/>
          <w:spacing w:val="-3"/>
          <w:sz w:val="28"/>
          <w:szCs w:val="28"/>
        </w:rPr>
        <w:t>室数据，我们对凉皮、凉面中的致病菌限量做了可接受</w:t>
      </w:r>
      <w:r>
        <w:rPr>
          <w:rFonts w:ascii="仿宋" w:hAnsi="仿宋" w:eastAsia="仿宋" w:cs="仿宋"/>
          <w:spacing w:val="-1"/>
          <w:sz w:val="28"/>
          <w:szCs w:val="28"/>
        </w:rPr>
        <w:t>水平限量值和最高安全限值。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60"/>
        <w:jc w:val="both"/>
        <w:textAlignment w:val="baseline"/>
        <w:rPr>
          <w:rFonts w:ascii="仿宋" w:hAnsi="仿宋" w:eastAsia="仿宋" w:cs="仿宋"/>
          <w:spacing w:val="-3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基于以上原因，考虑到标准指标的统一性，本标准菌落总数和大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</w:rPr>
        <w:t>肠菌群指标限量及致病菌限量见表3</w:t>
      </w:r>
      <w:r>
        <w:rPr>
          <w:rFonts w:ascii="仿宋" w:hAnsi="仿宋" w:eastAsia="仿宋" w:cs="仿宋"/>
          <w:spacing w:val="-3"/>
          <w:sz w:val="28"/>
          <w:szCs w:val="28"/>
        </w:rPr>
        <w:t>。</w:t>
      </w:r>
      <w:bookmarkStart w:id="0" w:name="_GoBack"/>
      <w:bookmarkEnd w:id="0"/>
    </w:p>
    <w:p>
      <w:pPr>
        <w:spacing w:before="98" w:line="222" w:lineRule="auto"/>
        <w:ind w:left="3306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表3</w:t>
      </w:r>
      <w:r>
        <w:rPr>
          <w:rFonts w:ascii="仿宋" w:hAnsi="仿宋" w:eastAsia="仿宋" w:cs="仿宋"/>
          <w:spacing w:val="-2"/>
          <w:sz w:val="28"/>
          <w:szCs w:val="28"/>
        </w:rPr>
        <w:t xml:space="preserve"> 微生物指标</w:t>
      </w:r>
    </w:p>
    <w:p>
      <w:pPr>
        <w:jc w:val="both"/>
      </w:pPr>
    </w:p>
    <w:p>
      <w:pPr>
        <w:spacing w:line="30" w:lineRule="exact"/>
        <w:jc w:val="both"/>
      </w:pPr>
    </w:p>
    <w:tbl>
      <w:tblPr>
        <w:tblStyle w:val="5"/>
        <w:tblW w:w="852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44"/>
        <w:gridCol w:w="680"/>
        <w:gridCol w:w="586"/>
        <w:gridCol w:w="720"/>
        <w:gridCol w:w="888"/>
        <w:gridCol w:w="260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3044" w:type="dxa"/>
            <w:vMerge w:val="restart"/>
            <w:tcBorders>
              <w:bottom w:val="nil"/>
            </w:tcBorders>
            <w:vAlign w:val="top"/>
          </w:tcPr>
          <w:p>
            <w:pPr>
              <w:spacing w:before="202" w:line="232" w:lineRule="auto"/>
              <w:ind w:left="995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 xml:space="preserve">项    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目</w:t>
            </w:r>
          </w:p>
        </w:tc>
        <w:tc>
          <w:tcPr>
            <w:tcW w:w="2874" w:type="dxa"/>
            <w:gridSpan w:val="4"/>
            <w:vAlign w:val="top"/>
          </w:tcPr>
          <w:p>
            <w:pPr>
              <w:spacing w:before="41" w:line="225" w:lineRule="auto"/>
              <w:ind w:left="611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采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样方案及限量</w:t>
            </w:r>
          </w:p>
        </w:tc>
        <w:tc>
          <w:tcPr>
            <w:tcW w:w="2605" w:type="dxa"/>
            <w:vMerge w:val="restart"/>
            <w:tcBorders>
              <w:bottom w:val="nil"/>
            </w:tcBorders>
            <w:vAlign w:val="top"/>
          </w:tcPr>
          <w:p>
            <w:pPr>
              <w:spacing w:before="42" w:line="228" w:lineRule="auto"/>
              <w:ind w:left="836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检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验方法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044" w:type="dxa"/>
            <w:vMerge w:val="continue"/>
            <w:tcBorders>
              <w:top w:val="nil"/>
            </w:tcBorders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>
            <w:pPr>
              <w:spacing w:before="36" w:line="225" w:lineRule="auto"/>
              <w:ind w:left="283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n</w:t>
            </w:r>
          </w:p>
        </w:tc>
        <w:tc>
          <w:tcPr>
            <w:tcW w:w="586" w:type="dxa"/>
            <w:vAlign w:val="top"/>
          </w:tcPr>
          <w:p>
            <w:pPr>
              <w:spacing w:before="36" w:line="225" w:lineRule="auto"/>
              <w:ind w:left="241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c</w:t>
            </w:r>
          </w:p>
        </w:tc>
        <w:tc>
          <w:tcPr>
            <w:tcW w:w="720" w:type="dxa"/>
            <w:vAlign w:val="top"/>
          </w:tcPr>
          <w:p>
            <w:pPr>
              <w:spacing w:before="36" w:line="225" w:lineRule="auto"/>
              <w:ind w:left="299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m</w:t>
            </w:r>
          </w:p>
        </w:tc>
        <w:tc>
          <w:tcPr>
            <w:tcW w:w="888" w:type="dxa"/>
            <w:vAlign w:val="top"/>
          </w:tcPr>
          <w:p>
            <w:pPr>
              <w:spacing w:before="80" w:line="184" w:lineRule="auto"/>
              <w:ind w:left="382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M</w:t>
            </w:r>
          </w:p>
        </w:tc>
        <w:tc>
          <w:tcPr>
            <w:tcW w:w="2605" w:type="dxa"/>
            <w:vMerge w:val="continue"/>
            <w:tcBorders>
              <w:top w:val="nil"/>
            </w:tcBorders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044" w:type="dxa"/>
            <w:vAlign w:val="top"/>
          </w:tcPr>
          <w:p>
            <w:pPr>
              <w:spacing w:before="142" w:line="223" w:lineRule="auto"/>
              <w:ind w:left="128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菌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落总数/(</w:t>
            </w:r>
            <w:r>
              <w:rPr>
                <w:rFonts w:ascii="仿宋" w:hAnsi="仿宋" w:eastAsia="仿宋" w:cs="仿宋"/>
                <w:sz w:val="23"/>
                <w:szCs w:val="23"/>
              </w:rPr>
              <w:t>cfu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z w:val="23"/>
                <w:szCs w:val="23"/>
              </w:rPr>
              <w:t>g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)</w:t>
            </w:r>
          </w:p>
        </w:tc>
        <w:tc>
          <w:tcPr>
            <w:tcW w:w="680" w:type="dxa"/>
            <w:vAlign w:val="top"/>
          </w:tcPr>
          <w:p>
            <w:pPr>
              <w:spacing w:before="190" w:line="189" w:lineRule="auto"/>
              <w:ind w:left="296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586" w:type="dxa"/>
            <w:vAlign w:val="top"/>
          </w:tcPr>
          <w:p>
            <w:pPr>
              <w:spacing w:before="189" w:line="192" w:lineRule="auto"/>
              <w:ind w:left="246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top"/>
          </w:tcPr>
          <w:p>
            <w:pPr>
              <w:spacing w:before="159" w:line="222" w:lineRule="auto"/>
              <w:ind w:left="253"/>
              <w:jc w:val="both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-5"/>
                <w:position w:val="-1"/>
                <w:sz w:val="19"/>
                <w:szCs w:val="19"/>
              </w:rPr>
              <w:t>1</w:t>
            </w:r>
            <w:r>
              <w:rPr>
                <w:rFonts w:ascii="宋体" w:hAnsi="宋体" w:eastAsia="宋体" w:cs="宋体"/>
                <w:spacing w:val="-3"/>
                <w:position w:val="-1"/>
                <w:sz w:val="19"/>
                <w:szCs w:val="19"/>
              </w:rPr>
              <w:t>0</w:t>
            </w:r>
            <w:r>
              <w:rPr>
                <w:rFonts w:ascii="宋体" w:hAnsi="宋体" w:eastAsia="宋体" w:cs="宋体"/>
                <w:spacing w:val="-3"/>
                <w:position w:val="8"/>
                <w:sz w:val="10"/>
                <w:szCs w:val="10"/>
              </w:rPr>
              <w:t>4</w:t>
            </w:r>
          </w:p>
        </w:tc>
        <w:tc>
          <w:tcPr>
            <w:tcW w:w="888" w:type="dxa"/>
            <w:vAlign w:val="top"/>
          </w:tcPr>
          <w:p>
            <w:pPr>
              <w:spacing w:before="160" w:line="221" w:lineRule="auto"/>
              <w:ind w:left="339"/>
              <w:jc w:val="both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-5"/>
                <w:position w:val="-1"/>
                <w:sz w:val="19"/>
                <w:szCs w:val="19"/>
              </w:rPr>
              <w:t>1</w:t>
            </w:r>
            <w:r>
              <w:rPr>
                <w:rFonts w:ascii="宋体" w:hAnsi="宋体" w:eastAsia="宋体" w:cs="宋体"/>
                <w:spacing w:val="-4"/>
                <w:position w:val="-1"/>
                <w:sz w:val="19"/>
                <w:szCs w:val="19"/>
              </w:rPr>
              <w:t>0</w:t>
            </w:r>
            <w:r>
              <w:rPr>
                <w:rFonts w:ascii="宋体" w:hAnsi="宋体" w:eastAsia="宋体" w:cs="宋体"/>
                <w:spacing w:val="-4"/>
                <w:position w:val="8"/>
                <w:sz w:val="10"/>
                <w:szCs w:val="10"/>
              </w:rPr>
              <w:t>5</w:t>
            </w:r>
          </w:p>
        </w:tc>
        <w:tc>
          <w:tcPr>
            <w:tcW w:w="2605" w:type="dxa"/>
            <w:vAlign w:val="top"/>
          </w:tcPr>
          <w:p>
            <w:pPr>
              <w:spacing w:before="253" w:line="186" w:lineRule="auto"/>
              <w:ind w:left="111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GB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4789.2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044" w:type="dxa"/>
            <w:vAlign w:val="top"/>
          </w:tcPr>
          <w:p>
            <w:pPr>
              <w:spacing w:before="141" w:line="223" w:lineRule="auto"/>
              <w:ind w:left="126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大肠菌群/(</w:t>
            </w:r>
            <w:r>
              <w:rPr>
                <w:rFonts w:ascii="仿宋" w:hAnsi="仿宋" w:eastAsia="仿宋" w:cs="仿宋"/>
                <w:sz w:val="23"/>
                <w:szCs w:val="23"/>
              </w:rPr>
              <w:t>cfu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z w:val="23"/>
                <w:szCs w:val="23"/>
              </w:rPr>
              <w:t>g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)</w:t>
            </w:r>
          </w:p>
        </w:tc>
        <w:tc>
          <w:tcPr>
            <w:tcW w:w="680" w:type="dxa"/>
            <w:vAlign w:val="top"/>
          </w:tcPr>
          <w:p>
            <w:pPr>
              <w:spacing w:before="189" w:line="189" w:lineRule="auto"/>
              <w:ind w:left="296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586" w:type="dxa"/>
            <w:vAlign w:val="top"/>
          </w:tcPr>
          <w:p>
            <w:pPr>
              <w:spacing w:before="188" w:line="192" w:lineRule="auto"/>
              <w:ind w:left="246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top"/>
          </w:tcPr>
          <w:p>
            <w:pPr>
              <w:spacing w:before="160" w:line="222" w:lineRule="auto"/>
              <w:ind w:left="253"/>
              <w:jc w:val="both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-5"/>
                <w:position w:val="-1"/>
                <w:sz w:val="19"/>
                <w:szCs w:val="19"/>
              </w:rPr>
              <w:t>1</w:t>
            </w:r>
            <w:r>
              <w:rPr>
                <w:rFonts w:ascii="宋体" w:hAnsi="宋体" w:eastAsia="宋体" w:cs="宋体"/>
                <w:spacing w:val="-3"/>
                <w:position w:val="-1"/>
                <w:sz w:val="19"/>
                <w:szCs w:val="19"/>
              </w:rPr>
              <w:t>0</w:t>
            </w:r>
            <w:r>
              <w:rPr>
                <w:rFonts w:ascii="宋体" w:hAnsi="宋体" w:eastAsia="宋体" w:cs="宋体"/>
                <w:spacing w:val="-3"/>
                <w:position w:val="8"/>
                <w:sz w:val="10"/>
                <w:szCs w:val="10"/>
              </w:rPr>
              <w:t>2</w:t>
            </w:r>
          </w:p>
        </w:tc>
        <w:tc>
          <w:tcPr>
            <w:tcW w:w="888" w:type="dxa"/>
            <w:vAlign w:val="top"/>
          </w:tcPr>
          <w:p>
            <w:pPr>
              <w:spacing w:before="160" w:line="222" w:lineRule="auto"/>
              <w:ind w:left="339"/>
              <w:jc w:val="both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-5"/>
                <w:position w:val="-1"/>
                <w:sz w:val="19"/>
                <w:szCs w:val="19"/>
              </w:rPr>
              <w:t>1</w:t>
            </w:r>
            <w:r>
              <w:rPr>
                <w:rFonts w:ascii="宋体" w:hAnsi="宋体" w:eastAsia="宋体" w:cs="宋体"/>
                <w:spacing w:val="-4"/>
                <w:position w:val="-1"/>
                <w:sz w:val="19"/>
                <w:szCs w:val="19"/>
              </w:rPr>
              <w:t>0</w:t>
            </w:r>
            <w:r>
              <w:rPr>
                <w:rFonts w:ascii="宋体" w:hAnsi="宋体" w:eastAsia="宋体" w:cs="宋体"/>
                <w:spacing w:val="-4"/>
                <w:position w:val="8"/>
                <w:sz w:val="10"/>
                <w:szCs w:val="10"/>
              </w:rPr>
              <w:t>3</w:t>
            </w:r>
          </w:p>
        </w:tc>
        <w:tc>
          <w:tcPr>
            <w:tcW w:w="2605" w:type="dxa"/>
            <w:vAlign w:val="top"/>
          </w:tcPr>
          <w:p>
            <w:pPr>
              <w:spacing w:before="212" w:line="231" w:lineRule="auto"/>
              <w:ind w:left="111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GB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 xml:space="preserve"> 478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9.3 平板计数法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044" w:type="dxa"/>
            <w:vAlign w:val="top"/>
          </w:tcPr>
          <w:p>
            <w:pPr>
              <w:spacing w:before="142" w:line="223" w:lineRule="auto"/>
              <w:ind w:left="123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金黄色葡萄球菌/(</w:t>
            </w:r>
            <w:r>
              <w:rPr>
                <w:rFonts w:ascii="仿宋" w:hAnsi="仿宋" w:eastAsia="仿宋" w:cs="仿宋"/>
                <w:sz w:val="23"/>
                <w:szCs w:val="23"/>
              </w:rPr>
              <w:t>cfu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/</w:t>
            </w:r>
            <w:r>
              <w:rPr>
                <w:rFonts w:ascii="仿宋" w:hAnsi="仿宋" w:eastAsia="仿宋" w:cs="仿宋"/>
                <w:sz w:val="23"/>
                <w:szCs w:val="23"/>
              </w:rPr>
              <w:t>g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)</w:t>
            </w:r>
          </w:p>
        </w:tc>
        <w:tc>
          <w:tcPr>
            <w:tcW w:w="680" w:type="dxa"/>
            <w:vAlign w:val="top"/>
          </w:tcPr>
          <w:p>
            <w:pPr>
              <w:spacing w:before="191" w:line="189" w:lineRule="auto"/>
              <w:ind w:left="296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586" w:type="dxa"/>
            <w:vAlign w:val="top"/>
          </w:tcPr>
          <w:p>
            <w:pPr>
              <w:spacing w:before="188" w:line="193" w:lineRule="auto"/>
              <w:ind w:left="259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top"/>
          </w:tcPr>
          <w:p>
            <w:pPr>
              <w:spacing w:before="162" w:line="222" w:lineRule="auto"/>
              <w:ind w:left="253"/>
              <w:jc w:val="both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-5"/>
                <w:position w:val="-1"/>
                <w:sz w:val="19"/>
                <w:szCs w:val="19"/>
              </w:rPr>
              <w:t>1</w:t>
            </w:r>
            <w:r>
              <w:rPr>
                <w:rFonts w:ascii="宋体" w:hAnsi="宋体" w:eastAsia="宋体" w:cs="宋体"/>
                <w:spacing w:val="-3"/>
                <w:position w:val="-1"/>
                <w:sz w:val="19"/>
                <w:szCs w:val="19"/>
              </w:rPr>
              <w:t>0</w:t>
            </w:r>
            <w:r>
              <w:rPr>
                <w:rFonts w:ascii="宋体" w:hAnsi="宋体" w:eastAsia="宋体" w:cs="宋体"/>
                <w:spacing w:val="-3"/>
                <w:position w:val="8"/>
                <w:sz w:val="10"/>
                <w:szCs w:val="10"/>
              </w:rPr>
              <w:t>2</w:t>
            </w:r>
          </w:p>
        </w:tc>
        <w:tc>
          <w:tcPr>
            <w:tcW w:w="888" w:type="dxa"/>
            <w:vAlign w:val="top"/>
          </w:tcPr>
          <w:p>
            <w:pPr>
              <w:spacing w:before="162" w:line="222" w:lineRule="auto"/>
              <w:ind w:left="339"/>
              <w:jc w:val="both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-5"/>
                <w:position w:val="-1"/>
                <w:sz w:val="19"/>
                <w:szCs w:val="19"/>
              </w:rPr>
              <w:t>1</w:t>
            </w:r>
            <w:r>
              <w:rPr>
                <w:rFonts w:ascii="宋体" w:hAnsi="宋体" w:eastAsia="宋体" w:cs="宋体"/>
                <w:spacing w:val="-4"/>
                <w:position w:val="-1"/>
                <w:sz w:val="19"/>
                <w:szCs w:val="19"/>
              </w:rPr>
              <w:t>0</w:t>
            </w:r>
            <w:r>
              <w:rPr>
                <w:rFonts w:ascii="宋体" w:hAnsi="宋体" w:eastAsia="宋体" w:cs="宋体"/>
                <w:spacing w:val="-4"/>
                <w:position w:val="8"/>
                <w:sz w:val="10"/>
                <w:szCs w:val="10"/>
              </w:rPr>
              <w:t>3</w:t>
            </w:r>
          </w:p>
        </w:tc>
        <w:tc>
          <w:tcPr>
            <w:tcW w:w="2605" w:type="dxa"/>
            <w:vAlign w:val="top"/>
          </w:tcPr>
          <w:p>
            <w:pPr>
              <w:spacing w:before="211" w:line="231" w:lineRule="auto"/>
              <w:ind w:left="111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GB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4789.10 平板计数法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044" w:type="dxa"/>
            <w:vAlign w:val="top"/>
          </w:tcPr>
          <w:p>
            <w:pPr>
              <w:spacing w:before="143" w:line="230" w:lineRule="auto"/>
              <w:ind w:left="127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沙门氏菌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/(/25g)</w:t>
            </w:r>
          </w:p>
        </w:tc>
        <w:tc>
          <w:tcPr>
            <w:tcW w:w="680" w:type="dxa"/>
            <w:vAlign w:val="top"/>
          </w:tcPr>
          <w:p>
            <w:pPr>
              <w:spacing w:before="192" w:line="189" w:lineRule="auto"/>
              <w:ind w:left="296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586" w:type="dxa"/>
            <w:vAlign w:val="top"/>
          </w:tcPr>
          <w:p>
            <w:pPr>
              <w:spacing w:before="191" w:line="190" w:lineRule="auto"/>
              <w:ind w:left="245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top"/>
          </w:tcPr>
          <w:p>
            <w:pPr>
              <w:spacing w:before="191" w:line="190" w:lineRule="auto"/>
              <w:ind w:left="314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888" w:type="dxa"/>
            <w:vAlign w:val="top"/>
          </w:tcPr>
          <w:p>
            <w:pPr>
              <w:spacing w:before="256" w:line="132" w:lineRule="exact"/>
              <w:ind w:left="395"/>
              <w:jc w:val="both"/>
              <w:rPr>
                <w:rFonts w:ascii="宋体" w:hAnsi="宋体" w:eastAsia="宋体" w:cs="宋体"/>
                <w:sz w:val="8"/>
                <w:szCs w:val="8"/>
              </w:rPr>
            </w:pPr>
            <w:r>
              <w:rPr>
                <w:rFonts w:ascii="宋体" w:hAnsi="宋体" w:eastAsia="宋体" w:cs="宋体"/>
                <w:spacing w:val="58"/>
                <w:position w:val="1"/>
                <w:sz w:val="8"/>
                <w:szCs w:val="8"/>
              </w:rPr>
              <w:t>-</w:t>
            </w:r>
          </w:p>
        </w:tc>
        <w:tc>
          <w:tcPr>
            <w:tcW w:w="2605" w:type="dxa"/>
            <w:vAlign w:val="top"/>
          </w:tcPr>
          <w:p>
            <w:pPr>
              <w:spacing w:before="255" w:line="186" w:lineRule="auto"/>
              <w:ind w:left="111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GB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4789.4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044" w:type="dxa"/>
            <w:vAlign w:val="top"/>
          </w:tcPr>
          <w:p>
            <w:pPr>
              <w:spacing w:before="144" w:line="231" w:lineRule="auto"/>
              <w:ind w:left="126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致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泻大肠埃希氏菌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/(/25g)</w:t>
            </w:r>
          </w:p>
        </w:tc>
        <w:tc>
          <w:tcPr>
            <w:tcW w:w="680" w:type="dxa"/>
            <w:vAlign w:val="top"/>
          </w:tcPr>
          <w:p>
            <w:pPr>
              <w:spacing w:before="193" w:line="189" w:lineRule="auto"/>
              <w:ind w:left="296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586" w:type="dxa"/>
            <w:vAlign w:val="top"/>
          </w:tcPr>
          <w:p>
            <w:pPr>
              <w:spacing w:before="192" w:line="190" w:lineRule="auto"/>
              <w:ind w:left="245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top"/>
          </w:tcPr>
          <w:p>
            <w:pPr>
              <w:spacing w:before="192" w:line="190" w:lineRule="auto"/>
              <w:ind w:left="314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888" w:type="dxa"/>
            <w:vAlign w:val="top"/>
          </w:tcPr>
          <w:p>
            <w:pPr>
              <w:spacing w:before="257" w:line="133" w:lineRule="exact"/>
              <w:ind w:left="395"/>
              <w:jc w:val="both"/>
              <w:rPr>
                <w:rFonts w:ascii="宋体" w:hAnsi="宋体" w:eastAsia="宋体" w:cs="宋体"/>
                <w:sz w:val="8"/>
                <w:szCs w:val="8"/>
              </w:rPr>
            </w:pPr>
            <w:r>
              <w:rPr>
                <w:rFonts w:ascii="宋体" w:hAnsi="宋体" w:eastAsia="宋体" w:cs="宋体"/>
                <w:spacing w:val="58"/>
                <w:position w:val="1"/>
                <w:sz w:val="8"/>
                <w:szCs w:val="8"/>
              </w:rPr>
              <w:t>-</w:t>
            </w:r>
          </w:p>
        </w:tc>
        <w:tc>
          <w:tcPr>
            <w:tcW w:w="2605" w:type="dxa"/>
            <w:vAlign w:val="top"/>
          </w:tcPr>
          <w:p>
            <w:pPr>
              <w:spacing w:before="256" w:line="186" w:lineRule="auto"/>
              <w:ind w:left="111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GB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4789.6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3044" w:type="dxa"/>
            <w:vAlign w:val="top"/>
          </w:tcPr>
          <w:p>
            <w:pPr>
              <w:spacing w:before="146" w:line="229" w:lineRule="auto"/>
              <w:ind w:left="128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单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核细胞增生李斯特氏菌/(/25g)</w:t>
            </w:r>
          </w:p>
        </w:tc>
        <w:tc>
          <w:tcPr>
            <w:tcW w:w="680" w:type="dxa"/>
            <w:vAlign w:val="top"/>
          </w:tcPr>
          <w:p>
            <w:pPr>
              <w:spacing w:before="195" w:line="189" w:lineRule="auto"/>
              <w:ind w:left="296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586" w:type="dxa"/>
            <w:vAlign w:val="top"/>
          </w:tcPr>
          <w:p>
            <w:pPr>
              <w:spacing w:before="194" w:line="190" w:lineRule="auto"/>
              <w:ind w:left="245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top"/>
          </w:tcPr>
          <w:p>
            <w:pPr>
              <w:spacing w:before="194" w:line="190" w:lineRule="auto"/>
              <w:ind w:left="314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888" w:type="dxa"/>
            <w:vAlign w:val="top"/>
          </w:tcPr>
          <w:p>
            <w:pPr>
              <w:spacing w:before="259" w:line="132" w:lineRule="exact"/>
              <w:ind w:left="395"/>
              <w:jc w:val="both"/>
              <w:rPr>
                <w:rFonts w:ascii="宋体" w:hAnsi="宋体" w:eastAsia="宋体" w:cs="宋体"/>
                <w:sz w:val="8"/>
                <w:szCs w:val="8"/>
              </w:rPr>
            </w:pPr>
            <w:r>
              <w:rPr>
                <w:rFonts w:ascii="宋体" w:hAnsi="宋体" w:eastAsia="宋体" w:cs="宋体"/>
                <w:spacing w:val="58"/>
                <w:position w:val="1"/>
                <w:sz w:val="8"/>
                <w:szCs w:val="8"/>
              </w:rPr>
              <w:t>-</w:t>
            </w:r>
          </w:p>
        </w:tc>
        <w:tc>
          <w:tcPr>
            <w:tcW w:w="2605" w:type="dxa"/>
            <w:vAlign w:val="top"/>
          </w:tcPr>
          <w:p>
            <w:pPr>
              <w:spacing w:before="257" w:line="186" w:lineRule="auto"/>
              <w:ind w:left="111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GB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4789.30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56" w:firstLineChars="200"/>
        <w:jc w:val="both"/>
        <w:textAlignment w:val="baseline"/>
        <w:rPr>
          <w:rFonts w:ascii="仿宋" w:hAnsi="仿宋" w:eastAsia="仿宋" w:cs="仿宋"/>
          <w:spacing w:val="-1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08" w:firstLineChars="200"/>
        <w:jc w:val="both"/>
        <w:textAlignment w:val="baseline"/>
        <w:outlineLvl w:val="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rFonts w:ascii="仿宋" w:hAnsi="仿宋" w:eastAsia="仿宋" w:cs="仿宋"/>
          <w:spacing w:val="-8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.6</w:t>
      </w:r>
      <w:r>
        <w:rPr>
          <w:rFonts w:ascii="仿宋" w:hAnsi="仿宋" w:eastAsia="仿宋" w:cs="仿宋"/>
          <w:spacing w:val="-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食品添加剂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64" w:firstLineChars="200"/>
        <w:jc w:val="both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"/>
          <w:sz w:val="28"/>
          <w:szCs w:val="28"/>
        </w:rPr>
        <w:t>“凉皮、凉面”食品制作过</w:t>
      </w:r>
      <w:r>
        <w:rPr>
          <w:rFonts w:ascii="仿宋" w:hAnsi="仿宋" w:eastAsia="仿宋" w:cs="仿宋"/>
          <w:sz w:val="28"/>
          <w:szCs w:val="28"/>
        </w:rPr>
        <w:t>程中的食品添加剂，按照GB2760 执</w:t>
      </w:r>
      <w:r>
        <w:rPr>
          <w:rFonts w:ascii="仿宋" w:hAnsi="仿宋" w:eastAsia="仿宋" w:cs="仿宋"/>
          <w:spacing w:val="-10"/>
          <w:sz w:val="28"/>
          <w:szCs w:val="28"/>
        </w:rPr>
        <w:t>行。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00" w:firstLineChars="200"/>
        <w:jc w:val="both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rFonts w:ascii="仿宋" w:hAnsi="仿宋" w:eastAsia="仿宋" w:cs="仿宋"/>
          <w:spacing w:val="-9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.7</w:t>
      </w:r>
      <w:r>
        <w:rPr>
          <w:rFonts w:ascii="仿宋" w:hAnsi="仿宋" w:eastAsia="仿宋" w:cs="仿宋"/>
          <w:spacing w:val="-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检验规则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20" w:firstLineChars="200"/>
        <w:jc w:val="both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0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5.7.1</w:t>
      </w:r>
      <w:r>
        <w:rPr>
          <w:rFonts w:ascii="仿宋" w:hAnsi="仿宋" w:eastAsia="仿宋" w:cs="仿宋"/>
          <w:spacing w:val="-1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0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组</w:t>
      </w:r>
      <w:r>
        <w:rPr>
          <w:rFonts w:ascii="仿宋" w:hAnsi="仿宋" w:eastAsia="仿宋" w:cs="仿宋"/>
          <w:spacing w:val="-9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批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40" w:firstLineChars="200"/>
        <w:jc w:val="both"/>
        <w:textAlignment w:val="baseline"/>
      </w:pPr>
      <w:r>
        <w:rPr>
          <w:rFonts w:ascii="仿宋" w:hAnsi="仿宋" w:eastAsia="仿宋" w:cs="仿宋"/>
          <w:spacing w:val="-5"/>
          <w:sz w:val="28"/>
          <w:szCs w:val="28"/>
        </w:rPr>
        <w:t>根</w:t>
      </w:r>
      <w:r>
        <w:rPr>
          <w:rFonts w:ascii="仿宋" w:hAnsi="仿宋" w:eastAsia="仿宋" w:cs="仿宋"/>
          <w:spacing w:val="-4"/>
          <w:sz w:val="28"/>
          <w:szCs w:val="28"/>
        </w:rPr>
        <w:t>据餐饮生产特点，规定同一批原料、同一餐生产的产品为一个</w:t>
      </w:r>
      <w:r>
        <w:rPr>
          <w:rFonts w:ascii="仿宋" w:hAnsi="仿宋" w:eastAsia="仿宋" w:cs="仿宋"/>
          <w:spacing w:val="-7"/>
          <w:sz w:val="28"/>
          <w:szCs w:val="28"/>
        </w:rPr>
        <w:t>生产批次。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04" w:firstLineChars="200"/>
        <w:jc w:val="both"/>
        <w:textAlignment w:val="baseline"/>
        <w:outlineLvl w:val="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rFonts w:ascii="仿宋" w:hAnsi="仿宋" w:eastAsia="仿宋" w:cs="仿宋"/>
          <w:spacing w:val="-7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.7.2</w:t>
      </w:r>
      <w:r>
        <w:rPr>
          <w:rFonts w:ascii="仿宋" w:hAnsi="仿宋" w:eastAsia="仿宋" w:cs="仿宋"/>
          <w:spacing w:val="-7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7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取样方法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28" w:firstLineChars="200"/>
        <w:jc w:val="both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</w:rPr>
        <w:t>微生物抽样方</w:t>
      </w:r>
      <w:r>
        <w:rPr>
          <w:rFonts w:ascii="仿宋" w:hAnsi="仿宋" w:eastAsia="仿宋" w:cs="仿宋"/>
          <w:spacing w:val="-4"/>
          <w:sz w:val="28"/>
          <w:szCs w:val="28"/>
        </w:rPr>
        <w:t>法按照 GB4789.1 规定执行，感官、理化指标的检</w:t>
      </w:r>
      <w:r>
        <w:rPr>
          <w:rFonts w:ascii="仿宋" w:hAnsi="仿宋" w:eastAsia="仿宋" w:cs="仿宋"/>
          <w:spacing w:val="-8"/>
          <w:sz w:val="28"/>
          <w:szCs w:val="28"/>
        </w:rPr>
        <w:t>验国家没</w:t>
      </w:r>
      <w:r>
        <w:rPr>
          <w:rFonts w:ascii="仿宋" w:hAnsi="仿宋" w:eastAsia="仿宋" w:cs="仿宋"/>
          <w:spacing w:val="-5"/>
          <w:sz w:val="28"/>
          <w:szCs w:val="28"/>
        </w:rPr>
        <w:t>有</w:t>
      </w:r>
      <w:r>
        <w:rPr>
          <w:rFonts w:ascii="仿宋" w:hAnsi="仿宋" w:eastAsia="仿宋" w:cs="仿宋"/>
          <w:spacing w:val="-4"/>
          <w:sz w:val="28"/>
          <w:szCs w:val="28"/>
        </w:rPr>
        <w:t>适用的抽样方法。因此，参照 GB4789.1 规定执行。具体</w:t>
      </w:r>
      <w:r>
        <w:rPr>
          <w:rFonts w:ascii="仿宋" w:hAnsi="仿宋" w:eastAsia="仿宋" w:cs="仿宋"/>
          <w:spacing w:val="-10"/>
          <w:sz w:val="28"/>
          <w:szCs w:val="28"/>
        </w:rPr>
        <w:t>规</w:t>
      </w:r>
      <w:r>
        <w:rPr>
          <w:rFonts w:ascii="仿宋" w:hAnsi="仿宋" w:eastAsia="仿宋" w:cs="仿宋"/>
          <w:spacing w:val="-7"/>
          <w:sz w:val="28"/>
          <w:szCs w:val="28"/>
        </w:rPr>
        <w:t>定</w:t>
      </w:r>
      <w:r>
        <w:rPr>
          <w:rFonts w:ascii="仿宋" w:hAnsi="仿宋" w:eastAsia="仿宋" w:cs="仿宋"/>
          <w:spacing w:val="-5"/>
          <w:sz w:val="28"/>
          <w:szCs w:val="28"/>
        </w:rPr>
        <w:t>为：“根据凉皮、凉面加工厂、销售点的大小、销售量及相应检</w:t>
      </w:r>
      <w:r>
        <w:rPr>
          <w:rFonts w:ascii="仿宋" w:hAnsi="仿宋" w:eastAsia="仿宋" w:cs="仿宋"/>
          <w:spacing w:val="-6"/>
          <w:sz w:val="28"/>
          <w:szCs w:val="28"/>
        </w:rPr>
        <w:t>验方法中规定的</w:t>
      </w:r>
      <w:r>
        <w:rPr>
          <w:rFonts w:ascii="仿宋" w:hAnsi="仿宋" w:eastAsia="仿宋" w:cs="仿宋"/>
          <w:spacing w:val="-4"/>
          <w:sz w:val="28"/>
          <w:szCs w:val="28"/>
        </w:rPr>
        <w:t>检</w:t>
      </w:r>
      <w:r>
        <w:rPr>
          <w:rFonts w:ascii="仿宋" w:hAnsi="仿宋" w:eastAsia="仿宋" w:cs="仿宋"/>
          <w:spacing w:val="-3"/>
          <w:sz w:val="28"/>
          <w:szCs w:val="28"/>
        </w:rPr>
        <w:t>验单位，现场采集规定份数的样品，采样总量应满</w:t>
      </w:r>
      <w:r>
        <w:rPr>
          <w:rFonts w:ascii="仿宋" w:hAnsi="仿宋" w:eastAsia="仿宋" w:cs="仿宋"/>
          <w:spacing w:val="-6"/>
          <w:sz w:val="28"/>
          <w:szCs w:val="28"/>
        </w:rPr>
        <w:t>足检验的要求。</w:t>
      </w:r>
      <w:r>
        <w:rPr>
          <w:rFonts w:ascii="仿宋" w:hAnsi="仿宋" w:eastAsia="仿宋" w:cs="仿宋"/>
          <w:spacing w:val="-4"/>
          <w:sz w:val="28"/>
          <w:szCs w:val="28"/>
        </w:rPr>
        <w:t>用</w:t>
      </w:r>
      <w:r>
        <w:rPr>
          <w:rFonts w:ascii="仿宋" w:hAnsi="仿宋" w:eastAsia="仿宋" w:cs="仿宋"/>
          <w:spacing w:val="-3"/>
          <w:sz w:val="28"/>
          <w:szCs w:val="28"/>
        </w:rPr>
        <w:t>于微生物检验的样品采用无菌采样方法采样，并放</w:t>
      </w:r>
      <w:r>
        <w:rPr>
          <w:rFonts w:ascii="仿宋" w:hAnsi="仿宋" w:eastAsia="仿宋" w:cs="仿宋"/>
          <w:spacing w:val="-6"/>
          <w:sz w:val="28"/>
          <w:szCs w:val="28"/>
        </w:rPr>
        <w:t>入无菌采样容器</w:t>
      </w:r>
      <w:r>
        <w:rPr>
          <w:rFonts w:ascii="仿宋" w:hAnsi="仿宋" w:eastAsia="仿宋" w:cs="仿宋"/>
          <w:spacing w:val="-4"/>
          <w:sz w:val="28"/>
          <w:szCs w:val="28"/>
        </w:rPr>
        <w:t>中</w:t>
      </w:r>
      <w:r>
        <w:rPr>
          <w:rFonts w:ascii="仿宋" w:hAnsi="仿宋" w:eastAsia="仿宋" w:cs="仿宋"/>
          <w:spacing w:val="-3"/>
          <w:sz w:val="28"/>
          <w:szCs w:val="28"/>
        </w:rPr>
        <w:t>，封样、冷藏保存。样品的运送过程中应防止污染</w:t>
      </w:r>
      <w:r>
        <w:rPr>
          <w:rFonts w:ascii="仿宋" w:hAnsi="仿宋" w:eastAsia="仿宋" w:cs="仿宋"/>
          <w:spacing w:val="-6"/>
          <w:sz w:val="28"/>
          <w:szCs w:val="28"/>
        </w:rPr>
        <w:t>和</w:t>
      </w:r>
      <w:r>
        <w:rPr>
          <w:rFonts w:ascii="仿宋" w:hAnsi="仿宋" w:eastAsia="仿宋" w:cs="仿宋"/>
          <w:spacing w:val="-3"/>
          <w:sz w:val="28"/>
          <w:szCs w:val="28"/>
        </w:rPr>
        <w:t>变质。”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40" w:firstLineChars="200"/>
        <w:jc w:val="both"/>
        <w:textAlignment w:val="baseline"/>
        <w:outlineLvl w:val="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rFonts w:ascii="仿宋" w:hAnsi="仿宋" w:eastAsia="仿宋" w:cs="仿宋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.7.3</w:t>
      </w:r>
      <w:r>
        <w:rPr>
          <w:rFonts w:ascii="仿宋" w:hAnsi="仿宋" w:eastAsia="仿宋" w:cs="仿宋"/>
          <w:spacing w:val="-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标签、包装、运输、储存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28" w:firstLineChars="200"/>
        <w:jc w:val="both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</w:rPr>
        <w:t>通</w:t>
      </w:r>
      <w:r>
        <w:rPr>
          <w:rFonts w:ascii="仿宋" w:hAnsi="仿宋" w:eastAsia="仿宋" w:cs="仿宋"/>
          <w:spacing w:val="-5"/>
          <w:sz w:val="28"/>
          <w:szCs w:val="28"/>
        </w:rPr>
        <w:t>过</w:t>
      </w:r>
      <w:r>
        <w:rPr>
          <w:rFonts w:ascii="仿宋" w:hAnsi="仿宋" w:eastAsia="仿宋" w:cs="仿宋"/>
          <w:spacing w:val="-4"/>
          <w:sz w:val="28"/>
          <w:szCs w:val="28"/>
        </w:rPr>
        <w:t>查阅相关文献资料、标准规范，结合“凉皮、凉面”加工与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8"/>
          <w:sz w:val="28"/>
          <w:szCs w:val="28"/>
        </w:rPr>
        <w:t>销售特</w:t>
      </w:r>
      <w:r>
        <w:rPr>
          <w:rFonts w:ascii="仿宋" w:hAnsi="仿宋" w:eastAsia="仿宋" w:cs="仿宋"/>
          <w:spacing w:val="-10"/>
          <w:sz w:val="28"/>
          <w:szCs w:val="28"/>
        </w:rPr>
        <w:t>点</w:t>
      </w:r>
      <w:r>
        <w:rPr>
          <w:rFonts w:ascii="仿宋" w:hAnsi="仿宋" w:eastAsia="仿宋" w:cs="仿宋"/>
          <w:spacing w:val="-9"/>
          <w:sz w:val="28"/>
          <w:szCs w:val="28"/>
        </w:rPr>
        <w:t>，本标准认为产品销售包装标签应符合 GB 7718 和 GB 28050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2"/>
          <w:sz w:val="28"/>
          <w:szCs w:val="28"/>
        </w:rPr>
        <w:t>的规定</w:t>
      </w:r>
      <w:r>
        <w:rPr>
          <w:rFonts w:ascii="仿宋" w:hAnsi="仿宋" w:eastAsia="仿宋" w:cs="仿宋"/>
          <w:spacing w:val="-8"/>
          <w:sz w:val="28"/>
          <w:szCs w:val="28"/>
        </w:rPr>
        <w:t>，</w:t>
      </w:r>
      <w:r>
        <w:rPr>
          <w:rFonts w:ascii="仿宋" w:hAnsi="仿宋" w:eastAsia="仿宋" w:cs="仿宋"/>
          <w:spacing w:val="-6"/>
          <w:sz w:val="28"/>
          <w:szCs w:val="28"/>
        </w:rPr>
        <w:t>产品运输包装应符合 GB/T 191 规定，产品储存应符合 GB/T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24616 规定，包装材料应符合食品卫生要求，运输工</w:t>
      </w:r>
      <w:r>
        <w:rPr>
          <w:rFonts w:ascii="仿宋" w:hAnsi="仿宋" w:eastAsia="仿宋" w:cs="仿宋"/>
          <w:spacing w:val="-1"/>
          <w:sz w:val="28"/>
          <w:szCs w:val="28"/>
        </w:rPr>
        <w:t>具应清洁卫生、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干燥，不得与有毒、有异味或不洁物混装混运。运输过程应防日晒</w:t>
      </w:r>
      <w:r>
        <w:rPr>
          <w:rFonts w:ascii="仿宋" w:hAnsi="仿宋" w:eastAsia="仿宋" w:cs="仿宋"/>
          <w:spacing w:val="-1"/>
          <w:sz w:val="28"/>
          <w:szCs w:val="28"/>
        </w:rPr>
        <w:t>、</w:t>
      </w:r>
      <w:r>
        <w:rPr>
          <w:rFonts w:ascii="仿宋" w:hAnsi="仿宋" w:eastAsia="仿宋" w:cs="仿宋"/>
          <w:spacing w:val="-2"/>
          <w:sz w:val="28"/>
          <w:szCs w:val="28"/>
        </w:rPr>
        <w:t>雨淋、防潮、防污染</w:t>
      </w:r>
      <w:r>
        <w:rPr>
          <w:rFonts w:ascii="仿宋" w:hAnsi="仿宋" w:eastAsia="仿宋" w:cs="仿宋"/>
          <w:spacing w:val="-1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52" w:firstLineChars="200"/>
        <w:jc w:val="left"/>
        <w:textAlignment w:val="baseline"/>
        <w:rPr>
          <w:rFonts w:ascii="宋体" w:hAnsi="宋体" w:eastAsia="宋体" w:cs="宋体"/>
          <w:sz w:val="31"/>
          <w:szCs w:val="31"/>
        </w:rPr>
      </w:pPr>
      <w:r>
        <w:rPr>
          <w:rFonts w:ascii="Calibri" w:hAnsi="Calibri" w:eastAsia="Calibri" w:cs="Calibri"/>
          <w:b/>
          <w:bCs/>
          <w:spacing w:val="8"/>
          <w:sz w:val="31"/>
          <w:szCs w:val="31"/>
        </w:rPr>
        <w:t>6</w:t>
      </w:r>
      <w:r>
        <w:rPr>
          <w:rFonts w:ascii="Calibri" w:hAnsi="Calibri" w:eastAsia="Calibri" w:cs="Calibri"/>
          <w:spacing w:val="7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7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实验验证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04" w:firstLineChars="200"/>
        <w:jc w:val="both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4"/>
          <w:sz w:val="28"/>
          <w:szCs w:val="28"/>
        </w:rPr>
        <w:t>通过</w:t>
      </w:r>
      <w:r>
        <w:rPr>
          <w:rFonts w:ascii="仿宋" w:hAnsi="仿宋" w:eastAsia="仿宋" w:cs="仿宋"/>
          <w:spacing w:val="-8"/>
          <w:sz w:val="28"/>
          <w:szCs w:val="28"/>
        </w:rPr>
        <w:t>对</w:t>
      </w:r>
      <w:r>
        <w:rPr>
          <w:rFonts w:ascii="仿宋" w:hAnsi="仿宋" w:eastAsia="仿宋" w:cs="仿宋"/>
          <w:spacing w:val="-7"/>
          <w:sz w:val="28"/>
          <w:szCs w:val="28"/>
        </w:rPr>
        <w:t>昌吉州5家凉皮、凉面食品加工厂、10家凉皮、凉面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食</w:t>
      </w:r>
      <w:r>
        <w:rPr>
          <w:rFonts w:ascii="仿宋" w:hAnsi="仿宋" w:eastAsia="仿宋" w:cs="仿宋"/>
          <w:spacing w:val="-6"/>
          <w:sz w:val="28"/>
          <w:szCs w:val="28"/>
        </w:rPr>
        <w:t>品销售场所</w:t>
      </w:r>
      <w:r>
        <w:rPr>
          <w:rFonts w:ascii="仿宋" w:hAnsi="仿宋" w:eastAsia="仿宋" w:cs="仿宋"/>
          <w:spacing w:val="-4"/>
          <w:sz w:val="28"/>
          <w:szCs w:val="28"/>
        </w:rPr>
        <w:t>的</w:t>
      </w:r>
      <w:r>
        <w:rPr>
          <w:rFonts w:ascii="仿宋" w:hAnsi="仿宋" w:eastAsia="仿宋" w:cs="仿宋"/>
          <w:spacing w:val="-3"/>
          <w:sz w:val="28"/>
          <w:szCs w:val="28"/>
        </w:rPr>
        <w:t>229份样品，按起草的标准进行检测，理化的设置具有</w:t>
      </w:r>
      <w:r>
        <w:rPr>
          <w:rFonts w:ascii="仿宋" w:hAnsi="仿宋" w:eastAsia="仿宋" w:cs="仿宋"/>
          <w:spacing w:val="-14"/>
          <w:sz w:val="28"/>
          <w:szCs w:val="28"/>
        </w:rPr>
        <w:t>可操作</w:t>
      </w:r>
      <w:r>
        <w:rPr>
          <w:rFonts w:ascii="仿宋" w:hAnsi="仿宋" w:eastAsia="仿宋" w:cs="仿宋"/>
          <w:spacing w:val="-7"/>
          <w:sz w:val="28"/>
          <w:szCs w:val="28"/>
        </w:rPr>
        <w:t>性，检测结果全部符合标准规定的要求。通过对229份样品进</w:t>
      </w:r>
      <w:r>
        <w:rPr>
          <w:rFonts w:ascii="仿宋" w:hAnsi="仿宋" w:eastAsia="仿宋" w:cs="仿宋"/>
          <w:spacing w:val="-6"/>
          <w:sz w:val="28"/>
          <w:szCs w:val="28"/>
        </w:rPr>
        <w:t>行微生物指标的</w:t>
      </w:r>
      <w:r>
        <w:rPr>
          <w:rFonts w:ascii="仿宋" w:hAnsi="仿宋" w:eastAsia="仿宋" w:cs="仿宋"/>
          <w:spacing w:val="-4"/>
          <w:sz w:val="28"/>
          <w:szCs w:val="28"/>
        </w:rPr>
        <w:t>检</w:t>
      </w:r>
      <w:r>
        <w:rPr>
          <w:rFonts w:ascii="仿宋" w:hAnsi="仿宋" w:eastAsia="仿宋" w:cs="仿宋"/>
          <w:spacing w:val="-3"/>
          <w:sz w:val="28"/>
          <w:szCs w:val="28"/>
        </w:rPr>
        <w:t>测，其中沙门氏菌、致泻大肠埃希氏菌、单核细胞</w:t>
      </w:r>
      <w:r>
        <w:rPr>
          <w:rFonts w:ascii="仿宋" w:hAnsi="仿宋" w:eastAsia="仿宋" w:cs="仿宋"/>
          <w:spacing w:val="-14"/>
          <w:sz w:val="28"/>
          <w:szCs w:val="28"/>
        </w:rPr>
        <w:t>增生李</w:t>
      </w:r>
      <w:r>
        <w:rPr>
          <w:rFonts w:ascii="仿宋" w:hAnsi="仿宋" w:eastAsia="仿宋" w:cs="仿宋"/>
          <w:spacing w:val="-7"/>
          <w:sz w:val="28"/>
          <w:szCs w:val="28"/>
        </w:rPr>
        <w:t>斯特氏菌指标全部符合标准要求；菌落总数指标有112份样品</w:t>
      </w:r>
      <w:r>
        <w:rPr>
          <w:rFonts w:ascii="仿宋" w:hAnsi="仿宋" w:eastAsia="仿宋" w:cs="仿宋"/>
          <w:spacing w:val="-14"/>
          <w:sz w:val="28"/>
          <w:szCs w:val="28"/>
        </w:rPr>
        <w:t>不能达</w:t>
      </w:r>
      <w:r>
        <w:rPr>
          <w:rFonts w:ascii="仿宋" w:hAnsi="仿宋" w:eastAsia="仿宋" w:cs="仿宋"/>
          <w:spacing w:val="-7"/>
          <w:sz w:val="28"/>
          <w:szCs w:val="28"/>
        </w:rPr>
        <w:t>到标准限值要求，大肠菌群指标有120份样品不能达到标准限</w:t>
      </w:r>
      <w:r>
        <w:rPr>
          <w:rFonts w:ascii="仿宋" w:hAnsi="仿宋" w:eastAsia="仿宋" w:cs="仿宋"/>
          <w:spacing w:val="-8"/>
          <w:sz w:val="28"/>
          <w:szCs w:val="28"/>
        </w:rPr>
        <w:t>值要求，金色葡萄球菌有3份样品不能达到标准限值要求。针对菌</w:t>
      </w:r>
      <w:r>
        <w:rPr>
          <w:rFonts w:ascii="仿宋" w:hAnsi="仿宋" w:eastAsia="仿宋" w:cs="仿宋"/>
          <w:spacing w:val="-4"/>
          <w:sz w:val="28"/>
          <w:szCs w:val="28"/>
        </w:rPr>
        <w:t>落</w:t>
      </w:r>
      <w:r>
        <w:rPr>
          <w:rFonts w:ascii="仿宋" w:hAnsi="仿宋" w:eastAsia="仿宋" w:cs="仿宋"/>
          <w:spacing w:val="-10"/>
          <w:sz w:val="28"/>
          <w:szCs w:val="28"/>
        </w:rPr>
        <w:t>总数、大</w:t>
      </w:r>
      <w:r>
        <w:rPr>
          <w:rFonts w:ascii="仿宋" w:hAnsi="仿宋" w:eastAsia="仿宋" w:cs="仿宋"/>
          <w:spacing w:val="-9"/>
          <w:sz w:val="28"/>
          <w:szCs w:val="28"/>
        </w:rPr>
        <w:t>肠</w:t>
      </w:r>
      <w:r>
        <w:rPr>
          <w:rFonts w:ascii="仿宋" w:hAnsi="仿宋" w:eastAsia="仿宋" w:cs="仿宋"/>
          <w:spacing w:val="-5"/>
          <w:sz w:val="28"/>
          <w:szCs w:val="28"/>
        </w:rPr>
        <w:t>菌群指标超标数量较高的情况，我们将 2020年-2021年</w:t>
      </w:r>
      <w:r>
        <w:rPr>
          <w:rFonts w:ascii="仿宋" w:hAnsi="仿宋" w:eastAsia="仿宋" w:cs="仿宋"/>
          <w:spacing w:val="-14"/>
          <w:sz w:val="28"/>
          <w:szCs w:val="28"/>
        </w:rPr>
        <w:t>新疆食</w:t>
      </w:r>
      <w:r>
        <w:rPr>
          <w:rFonts w:ascii="仿宋" w:hAnsi="仿宋" w:eastAsia="仿宋" w:cs="仿宋"/>
          <w:spacing w:val="-7"/>
          <w:sz w:val="28"/>
          <w:szCs w:val="28"/>
        </w:rPr>
        <w:t>品污染和有害因素风险监测项目中凉皮、凉面共494份样品的</w:t>
      </w:r>
      <w:r>
        <w:rPr>
          <w:rFonts w:ascii="仿宋" w:hAnsi="仿宋" w:eastAsia="仿宋" w:cs="仿宋"/>
          <w:spacing w:val="-6"/>
          <w:sz w:val="28"/>
          <w:szCs w:val="28"/>
        </w:rPr>
        <w:t>抽检结果按</w:t>
      </w:r>
      <w:r>
        <w:rPr>
          <w:rFonts w:ascii="仿宋" w:hAnsi="仿宋" w:eastAsia="仿宋" w:cs="仿宋"/>
          <w:spacing w:val="-4"/>
          <w:sz w:val="28"/>
          <w:szCs w:val="28"/>
        </w:rPr>
        <w:t>起</w:t>
      </w:r>
      <w:r>
        <w:rPr>
          <w:rFonts w:ascii="仿宋" w:hAnsi="仿宋" w:eastAsia="仿宋" w:cs="仿宋"/>
          <w:spacing w:val="-3"/>
          <w:sz w:val="28"/>
          <w:szCs w:val="28"/>
        </w:rPr>
        <w:t>草标准进行判定，菌落总数有208份样品不能达到标准</w:t>
      </w:r>
      <w:r>
        <w:rPr>
          <w:rFonts w:ascii="仿宋" w:hAnsi="仿宋" w:eastAsia="仿宋" w:cs="仿宋"/>
          <w:spacing w:val="-6"/>
          <w:sz w:val="28"/>
          <w:szCs w:val="28"/>
        </w:rPr>
        <w:t>限值要求；</w:t>
      </w:r>
      <w:r>
        <w:rPr>
          <w:rFonts w:ascii="仿宋" w:hAnsi="仿宋" w:eastAsia="仿宋" w:cs="仿宋"/>
          <w:spacing w:val="-4"/>
          <w:sz w:val="28"/>
          <w:szCs w:val="28"/>
        </w:rPr>
        <w:t>大</w:t>
      </w:r>
      <w:r>
        <w:rPr>
          <w:rFonts w:ascii="仿宋" w:hAnsi="仿宋" w:eastAsia="仿宋" w:cs="仿宋"/>
          <w:spacing w:val="-3"/>
          <w:sz w:val="28"/>
          <w:szCs w:val="28"/>
        </w:rPr>
        <w:t>肠菌群有238份样品不能达到标准限值要求，检测结果</w:t>
      </w:r>
      <w:r>
        <w:rPr>
          <w:rFonts w:ascii="仿宋" w:hAnsi="仿宋" w:eastAsia="仿宋" w:cs="仿宋"/>
          <w:spacing w:val="-6"/>
          <w:sz w:val="28"/>
          <w:szCs w:val="28"/>
        </w:rPr>
        <w:t>与昌吉州调</w:t>
      </w:r>
      <w:r>
        <w:rPr>
          <w:rFonts w:ascii="仿宋" w:hAnsi="仿宋" w:eastAsia="仿宋" w:cs="仿宋"/>
          <w:spacing w:val="-4"/>
          <w:sz w:val="28"/>
          <w:szCs w:val="28"/>
        </w:rPr>
        <w:t>研</w:t>
      </w:r>
      <w:r>
        <w:rPr>
          <w:rFonts w:ascii="仿宋" w:hAnsi="仿宋" w:eastAsia="仿宋" w:cs="仿宋"/>
          <w:spacing w:val="-3"/>
          <w:sz w:val="28"/>
          <w:szCs w:val="28"/>
        </w:rPr>
        <w:t>抽检的229份样品结果基本一致。本标准所设定的各项</w:t>
      </w:r>
      <w:r>
        <w:rPr>
          <w:rFonts w:ascii="仿宋" w:hAnsi="仿宋" w:eastAsia="仿宋" w:cs="仿宋"/>
          <w:spacing w:val="-2"/>
          <w:sz w:val="28"/>
          <w:szCs w:val="28"/>
        </w:rPr>
        <w:t>指标均符合实</w:t>
      </w:r>
      <w:r>
        <w:rPr>
          <w:rFonts w:ascii="仿宋" w:hAnsi="仿宋" w:eastAsia="仿宋" w:cs="仿宋"/>
          <w:spacing w:val="-1"/>
          <w:sz w:val="28"/>
          <w:szCs w:val="28"/>
        </w:rPr>
        <w:t>际的限量要求。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60" w:firstLineChars="200"/>
        <w:jc w:val="both"/>
        <w:textAlignment w:val="baseline"/>
        <w:outlineLvl w:val="0"/>
        <w:rPr>
          <w:rFonts w:ascii="宋体" w:hAnsi="宋体" w:eastAsia="宋体" w:cs="宋体"/>
          <w:sz w:val="31"/>
          <w:szCs w:val="31"/>
        </w:rPr>
      </w:pPr>
      <w:r>
        <w:rPr>
          <w:rFonts w:ascii="Calibri" w:hAnsi="Calibri" w:eastAsia="Calibri" w:cs="Calibri"/>
          <w:b/>
          <w:bCs/>
          <w:spacing w:val="10"/>
          <w:sz w:val="31"/>
          <w:szCs w:val="31"/>
        </w:rPr>
        <w:t>7</w:t>
      </w:r>
      <w:r>
        <w:rPr>
          <w:rFonts w:ascii="Calibri" w:hAnsi="Calibri" w:eastAsia="Calibri" w:cs="Calibri"/>
          <w:spacing w:val="10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0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与有关现行法律、法规和强制性标准的关系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56" w:firstLineChars="200"/>
        <w:jc w:val="both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position w:val="21"/>
          <w:sz w:val="28"/>
          <w:szCs w:val="28"/>
        </w:rPr>
        <w:t>标准中所规定的强制性卫生指标都是</w:t>
      </w:r>
      <w:r>
        <w:rPr>
          <w:rFonts w:ascii="仿宋" w:hAnsi="仿宋" w:eastAsia="仿宋" w:cs="仿宋"/>
          <w:position w:val="21"/>
          <w:sz w:val="28"/>
          <w:szCs w:val="28"/>
        </w:rPr>
        <w:t>我国目前已经颁布使用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jc w:val="both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的标准。与有关现法律、法</w:t>
      </w:r>
      <w:r>
        <w:rPr>
          <w:rFonts w:ascii="仿宋" w:hAnsi="仿宋" w:eastAsia="仿宋" w:cs="仿宋"/>
          <w:spacing w:val="-1"/>
          <w:sz w:val="28"/>
          <w:szCs w:val="28"/>
        </w:rPr>
        <w:t>规和强制标准没有冲突。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60" w:firstLineChars="200"/>
        <w:jc w:val="both"/>
        <w:textAlignment w:val="baseline"/>
        <w:rPr>
          <w:rFonts w:ascii="宋体" w:hAnsi="宋体" w:eastAsia="宋体" w:cs="宋体"/>
          <w:sz w:val="31"/>
          <w:szCs w:val="31"/>
        </w:rPr>
      </w:pPr>
      <w:r>
        <w:rPr>
          <w:rFonts w:ascii="Calibri" w:hAnsi="Calibri" w:eastAsia="Calibri" w:cs="Calibri"/>
          <w:b/>
          <w:bCs/>
          <w:spacing w:val="10"/>
          <w:sz w:val="31"/>
          <w:szCs w:val="31"/>
        </w:rPr>
        <w:t>8</w:t>
      </w:r>
      <w:r>
        <w:rPr>
          <w:rFonts w:ascii="Calibri" w:hAnsi="Calibri" w:eastAsia="Calibri" w:cs="Calibri"/>
          <w:spacing w:val="10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0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标准在编写过程中意见分歧情</w:t>
      </w:r>
      <w:r>
        <w:rPr>
          <w:rFonts w:ascii="宋体" w:hAnsi="宋体" w:eastAsia="宋体" w:cs="宋体"/>
          <w:spacing w:val="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56" w:firstLineChars="200"/>
        <w:jc w:val="both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本标准在编写过程中没有重大意见分歧。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52" w:firstLineChars="200"/>
        <w:jc w:val="both"/>
        <w:textAlignment w:val="baseline"/>
        <w:rPr>
          <w:rFonts w:ascii="宋体" w:hAnsi="宋体" w:eastAsia="宋体" w:cs="宋体"/>
          <w:sz w:val="31"/>
          <w:szCs w:val="31"/>
        </w:rPr>
      </w:pPr>
      <w:r>
        <w:rPr>
          <w:rFonts w:ascii="Calibri" w:hAnsi="Calibri" w:eastAsia="Calibri" w:cs="Calibri"/>
          <w:b/>
          <w:bCs/>
          <w:spacing w:val="8"/>
          <w:sz w:val="31"/>
          <w:szCs w:val="31"/>
        </w:rPr>
        <w:t>9</w:t>
      </w:r>
      <w:r>
        <w:rPr>
          <w:rFonts w:ascii="Calibri" w:hAnsi="Calibri" w:eastAsia="Calibri" w:cs="Calibri"/>
          <w:spacing w:val="5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5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建议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88"/>
        <w:jc w:val="both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0"/>
          <w:sz w:val="28"/>
          <w:szCs w:val="28"/>
        </w:rPr>
        <w:t>由</w:t>
      </w:r>
      <w:r>
        <w:rPr>
          <w:rFonts w:ascii="仿宋" w:hAnsi="仿宋" w:eastAsia="仿宋" w:cs="仿宋"/>
          <w:spacing w:val="-8"/>
          <w:sz w:val="28"/>
          <w:szCs w:val="28"/>
        </w:rPr>
        <w:t>于</w:t>
      </w:r>
      <w:r>
        <w:rPr>
          <w:rFonts w:ascii="仿宋" w:hAnsi="仿宋" w:eastAsia="仿宋" w:cs="仿宋"/>
          <w:spacing w:val="-5"/>
          <w:sz w:val="28"/>
          <w:szCs w:val="28"/>
        </w:rPr>
        <w:t>本标准属于食品安全标准范畴，因此建议作为强制性新疆地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方标准</w:t>
      </w:r>
      <w:r>
        <w:rPr>
          <w:rFonts w:ascii="仿宋" w:hAnsi="仿宋" w:eastAsia="仿宋" w:cs="仿宋"/>
          <w:spacing w:val="-2"/>
          <w:sz w:val="28"/>
          <w:szCs w:val="28"/>
        </w:rPr>
        <w:t>发布并实施。</w:t>
      </w:r>
    </w:p>
    <w:p>
      <w:pPr>
        <w:spacing w:before="92" w:line="378" w:lineRule="auto"/>
        <w:ind w:left="5347" w:right="479" w:hanging="1402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《凉皮、凉面》标准编写</w:t>
      </w:r>
      <w:r>
        <w:rPr>
          <w:rFonts w:ascii="仿宋" w:hAnsi="仿宋" w:eastAsia="仿宋" w:cs="仿宋"/>
          <w:sz w:val="28"/>
          <w:szCs w:val="28"/>
        </w:rPr>
        <w:t xml:space="preserve">项目组 </w:t>
      </w:r>
      <w:r>
        <w:rPr>
          <w:rFonts w:ascii="仿宋" w:hAnsi="仿宋" w:eastAsia="仿宋" w:cs="仿宋"/>
          <w:spacing w:val="-23"/>
          <w:sz w:val="28"/>
          <w:szCs w:val="28"/>
        </w:rPr>
        <w:t>2</w:t>
      </w:r>
      <w:r>
        <w:rPr>
          <w:rFonts w:ascii="仿宋" w:hAnsi="仿宋" w:eastAsia="仿宋" w:cs="仿宋"/>
          <w:spacing w:val="-19"/>
          <w:sz w:val="28"/>
          <w:szCs w:val="28"/>
        </w:rPr>
        <w:t>023 年 4 月</w:t>
      </w:r>
    </w:p>
    <w:p>
      <w:pPr>
        <w:spacing w:before="92" w:line="378" w:lineRule="auto"/>
        <w:ind w:left="5347" w:right="479" w:hanging="1402"/>
        <w:jc w:val="both"/>
        <w:rPr>
          <w:rFonts w:ascii="仿宋" w:hAnsi="仿宋" w:eastAsia="仿宋" w:cs="仿宋"/>
          <w:sz w:val="28"/>
          <w:szCs w:val="28"/>
        </w:rPr>
      </w:pPr>
    </w:p>
    <w:sectPr>
      <w:footerReference r:id="rId4" w:type="default"/>
      <w:pgSz w:w="11906" w:h="16839"/>
      <w:pgMar w:top="1431" w:right="1785" w:bottom="400" w:left="1785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24" w:lineRule="auto"/>
      <w:ind w:left="3339"/>
      <w:rPr>
        <w:rFonts w:ascii="宋体" w:hAnsi="宋体" w:eastAsia="宋体" w:cs="宋体"/>
        <w:sz w:val="31"/>
        <w:szCs w:val="31"/>
      </w:rPr>
    </w:pPr>
    <w:r>
      <w:rPr>
        <w:rFonts w:ascii="Calibri" w:hAnsi="Calibri" w:eastAsia="Calibri" w:cs="Calibri"/>
        <w:spacing w:val="-2"/>
        <w:sz w:val="31"/>
        <w:szCs w:val="31"/>
      </w:rPr>
      <w:t xml:space="preserve">2023 </w:t>
    </w:r>
    <w:r>
      <w:rPr>
        <w:rFonts w:ascii="宋体" w:hAnsi="宋体" w:eastAsia="宋体" w:cs="宋体"/>
        <w:spacing w:val="-2"/>
        <w:sz w:val="31"/>
        <w:szCs w:val="31"/>
      </w:rPr>
      <w:t xml:space="preserve">年 </w:t>
    </w:r>
    <w:r>
      <w:rPr>
        <w:rFonts w:ascii="Calibri" w:hAnsi="Calibri" w:eastAsia="Calibri" w:cs="Calibri"/>
        <w:spacing w:val="-2"/>
        <w:sz w:val="31"/>
        <w:szCs w:val="31"/>
      </w:rPr>
      <w:t xml:space="preserve">4 </w:t>
    </w:r>
    <w:r>
      <w:rPr>
        <w:rFonts w:ascii="宋体" w:hAnsi="宋体" w:eastAsia="宋体" w:cs="宋体"/>
        <w:spacing w:val="-1"/>
        <w:sz w:val="31"/>
        <w:szCs w:val="31"/>
      </w:rPr>
      <w:t>月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YzVhYzg0NmY2MzM5Yjg2OTI4N2MxNGIzZTlmM2JhMmYifQ=="/>
  </w:docVars>
  <w:rsids>
    <w:rsidRoot w:val="00000000"/>
    <w:rsid w:val="01227D26"/>
    <w:rsid w:val="014B14DF"/>
    <w:rsid w:val="058D14E6"/>
    <w:rsid w:val="06C4362D"/>
    <w:rsid w:val="08566507"/>
    <w:rsid w:val="097430E9"/>
    <w:rsid w:val="09AA4D5C"/>
    <w:rsid w:val="0A6C0264"/>
    <w:rsid w:val="10160593"/>
    <w:rsid w:val="117F77B0"/>
    <w:rsid w:val="12AF440D"/>
    <w:rsid w:val="15477903"/>
    <w:rsid w:val="16B965DF"/>
    <w:rsid w:val="17D5A290"/>
    <w:rsid w:val="19F618F8"/>
    <w:rsid w:val="1C856F63"/>
    <w:rsid w:val="212615C0"/>
    <w:rsid w:val="213F1DD6"/>
    <w:rsid w:val="22D8603F"/>
    <w:rsid w:val="26551832"/>
    <w:rsid w:val="2668592C"/>
    <w:rsid w:val="269F692C"/>
    <w:rsid w:val="27702CEA"/>
    <w:rsid w:val="291D29FD"/>
    <w:rsid w:val="2B454E75"/>
    <w:rsid w:val="2B966A97"/>
    <w:rsid w:val="2BDB4553"/>
    <w:rsid w:val="309C68FD"/>
    <w:rsid w:val="33B475AC"/>
    <w:rsid w:val="35ED19A9"/>
    <w:rsid w:val="396C0E6F"/>
    <w:rsid w:val="3BFC97FB"/>
    <w:rsid w:val="3F77609C"/>
    <w:rsid w:val="3FBA2F27"/>
    <w:rsid w:val="3FBC7564"/>
    <w:rsid w:val="40727802"/>
    <w:rsid w:val="42DF6B1E"/>
    <w:rsid w:val="43C401ED"/>
    <w:rsid w:val="47B557BC"/>
    <w:rsid w:val="4A4E14B7"/>
    <w:rsid w:val="4D342664"/>
    <w:rsid w:val="4E1A4EAE"/>
    <w:rsid w:val="4ED92673"/>
    <w:rsid w:val="4EFE0149"/>
    <w:rsid w:val="55C13C27"/>
    <w:rsid w:val="58FFCE21"/>
    <w:rsid w:val="5B435A44"/>
    <w:rsid w:val="5BFFD5E9"/>
    <w:rsid w:val="5F4540A9"/>
    <w:rsid w:val="67FFEEAA"/>
    <w:rsid w:val="6AEB5E4A"/>
    <w:rsid w:val="6CEC0281"/>
    <w:rsid w:val="6D94B770"/>
    <w:rsid w:val="6E41277D"/>
    <w:rsid w:val="6F6B7CCF"/>
    <w:rsid w:val="6F7B8B99"/>
    <w:rsid w:val="717C3606"/>
    <w:rsid w:val="71E888F2"/>
    <w:rsid w:val="74D9413E"/>
    <w:rsid w:val="751D3E90"/>
    <w:rsid w:val="753B3901"/>
    <w:rsid w:val="75710F29"/>
    <w:rsid w:val="75A85E1C"/>
    <w:rsid w:val="7648002A"/>
    <w:rsid w:val="77DFB774"/>
    <w:rsid w:val="79751067"/>
    <w:rsid w:val="7A2605B3"/>
    <w:rsid w:val="7B098E5E"/>
    <w:rsid w:val="7D7F0706"/>
    <w:rsid w:val="7D8D3403"/>
    <w:rsid w:val="7DAE2DFE"/>
    <w:rsid w:val="7E097FCF"/>
    <w:rsid w:val="7F752B3F"/>
    <w:rsid w:val="7FF7F19A"/>
    <w:rsid w:val="7FFDE87E"/>
    <w:rsid w:val="9F5791AE"/>
    <w:rsid w:val="B57DCC9A"/>
    <w:rsid w:val="BED6F70D"/>
    <w:rsid w:val="BF7960A9"/>
    <w:rsid w:val="BFBF9EC8"/>
    <w:rsid w:val="DBE7A6C6"/>
    <w:rsid w:val="DC75216C"/>
    <w:rsid w:val="DD2BAD19"/>
    <w:rsid w:val="DD5E3C97"/>
    <w:rsid w:val="DDABF425"/>
    <w:rsid w:val="DF5F3A6F"/>
    <w:rsid w:val="DFFFCB34"/>
    <w:rsid w:val="ED33AE7C"/>
    <w:rsid w:val="EFE806B8"/>
    <w:rsid w:val="F6F9B40B"/>
    <w:rsid w:val="FACB5FBE"/>
    <w:rsid w:val="FDDA4602"/>
    <w:rsid w:val="FDF73DF7"/>
    <w:rsid w:val="FE6FDA5F"/>
    <w:rsid w:val="FE777052"/>
    <w:rsid w:val="FEBFB005"/>
    <w:rsid w:val="FFEBDAE0"/>
    <w:rsid w:val="FFFFB217"/>
    <w:rsid w:val="FFFFE4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5331</Words>
  <Characters>5760</Characters>
  <TotalTime>31</TotalTime>
  <ScaleCrop>false</ScaleCrop>
  <LinksUpToDate>false</LinksUpToDate>
  <CharactersWithSpaces>6022</CharactersWithSpaces>
  <Application>WPS Office_10.8.2.7164_F1E327BC-269C-435d-A152-05C5408002CA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2023-07-29T04:22:00Z</dcterms:created>
  <dc:creator>lenovo</dc:creator>
  <cp:lastModifiedBy>dell</cp:lastModifiedBy>
  <dcterms:modified xsi:type="dcterms:W3CDTF">2022-09-05T06:27:08Z</dcterms:modified>
  <dc:title>新疆维吾尔自治区食品安全地方标准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2023-09-08T12:27:45Z</vt:filetime>
  </property>
  <property fmtid="{D5CDD505-2E9C-101B-9397-08002B2CF9AE}" pid="4" name="KSOProductBuildVer">
    <vt:lpwstr>2052-10.8.2.7164</vt:lpwstr>
  </property>
  <property fmtid="{D5CDD505-2E9C-101B-9397-08002B2CF9AE}" pid="5" name="ICV">
    <vt:lpwstr>9FDC61204A024CA29249E3FC5E656905_12</vt:lpwstr>
  </property>
</Properties>
</file>