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96" w:rsidRDefault="002B5F96" w:rsidP="002B5F96">
      <w:pPr>
        <w:pStyle w:val="a0"/>
        <w:adjustRightInd w:val="0"/>
        <w:snapToGrid w:val="0"/>
        <w:spacing w:line="560" w:lineRule="exact"/>
        <w:rPr>
          <w:rFonts w:ascii="黑体" w:eastAsia="黑体" w:hAnsi="黑体" w:cs="黑体" w:hint="eastAsia"/>
          <w:sz w:val="32"/>
          <w:szCs w:val="32"/>
        </w:rPr>
      </w:pPr>
      <w:bookmarkStart w:id="0" w:name="_GoBack"/>
      <w:r>
        <w:rPr>
          <w:rFonts w:ascii="黑体" w:eastAsia="黑体" w:hAnsi="黑体" w:cs="黑体" w:hint="eastAsia"/>
          <w:sz w:val="32"/>
          <w:szCs w:val="32"/>
        </w:rPr>
        <w:t>附件</w:t>
      </w:r>
    </w:p>
    <w:tbl>
      <w:tblPr>
        <w:tblW w:w="5318" w:type="pct"/>
        <w:tblInd w:w="-312" w:type="dxa"/>
        <w:tblLayout w:type="fixed"/>
        <w:tblCellMar>
          <w:top w:w="46" w:type="dxa"/>
          <w:bottom w:w="46" w:type="dxa"/>
        </w:tblCellMar>
        <w:tblLook w:val="0000" w:firstRow="0" w:lastRow="0" w:firstColumn="0" w:lastColumn="0" w:noHBand="0" w:noVBand="0"/>
      </w:tblPr>
      <w:tblGrid>
        <w:gridCol w:w="1013"/>
        <w:gridCol w:w="2279"/>
        <w:gridCol w:w="1330"/>
        <w:gridCol w:w="5876"/>
        <w:gridCol w:w="3386"/>
        <w:gridCol w:w="60"/>
        <w:gridCol w:w="1131"/>
      </w:tblGrid>
      <w:tr w:rsidR="002B5F96" w:rsidTr="007723E6">
        <w:trPr>
          <w:cantSplit/>
          <w:trHeight w:val="569"/>
        </w:trPr>
        <w:tc>
          <w:tcPr>
            <w:tcW w:w="5000" w:type="pct"/>
            <w:gridSpan w:val="7"/>
            <w:tcBorders>
              <w:top w:val="nil"/>
              <w:left w:val="nil"/>
              <w:bottom w:val="nil"/>
              <w:right w:val="nil"/>
            </w:tcBorders>
            <w:vAlign w:val="center"/>
          </w:tcPr>
          <w:p w:rsidR="002B5F96" w:rsidRDefault="002B5F96" w:rsidP="007723E6">
            <w:pPr>
              <w:widowControl/>
              <w:snapToGrid w:val="0"/>
              <w:jc w:val="center"/>
              <w:textAlignment w:val="center"/>
              <w:rPr>
                <w:rFonts w:ascii="方正小标宋简体" w:eastAsia="方正小标宋简体" w:hAnsi="方正小标宋简体" w:cs="方正小标宋简体"/>
                <w:color w:val="000000"/>
                <w:sz w:val="24"/>
              </w:rPr>
            </w:pPr>
            <w:r>
              <w:rPr>
                <w:rFonts w:ascii="方正小标宋简体" w:eastAsia="方正小标宋简体" w:hAnsi="方正小标宋简体" w:cs="方正小标宋简体" w:hint="eastAsia"/>
                <w:color w:val="000000"/>
                <w:kern w:val="0"/>
                <w:sz w:val="44"/>
                <w:szCs w:val="44"/>
                <w:lang w:bidi="ar"/>
              </w:rPr>
              <w:t>2025年度自治区药品临床综合评价项目立项名单及资金分配表</w:t>
            </w:r>
          </w:p>
        </w:tc>
      </w:tr>
      <w:tr w:rsidR="002B5F96" w:rsidTr="007723E6">
        <w:trPr>
          <w:cantSplit/>
          <w:trHeight w:val="90"/>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snapToGrid w:val="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序号</w:t>
            </w:r>
          </w:p>
        </w:tc>
        <w:tc>
          <w:tcPr>
            <w:tcW w:w="75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snapToGrid w:val="0"/>
              <w:jc w:val="center"/>
              <w:textAlignment w:val="center"/>
              <w:rPr>
                <w:rFonts w:ascii="黑体" w:eastAsia="黑体" w:hAnsi="宋体" w:cs="黑体" w:hint="eastAsia"/>
                <w:color w:val="000000"/>
                <w:sz w:val="28"/>
                <w:szCs w:val="28"/>
              </w:rPr>
            </w:pPr>
            <w:r>
              <w:rPr>
                <w:rFonts w:ascii="黑体" w:eastAsia="黑体" w:hAnsi="宋体" w:cs="黑体" w:hint="eastAsia"/>
                <w:color w:val="000000"/>
                <w:kern w:val="0"/>
                <w:sz w:val="28"/>
                <w:szCs w:val="28"/>
                <w:lang w:bidi="ar"/>
              </w:rPr>
              <w:t>单位</w:t>
            </w:r>
          </w:p>
        </w:tc>
        <w:tc>
          <w:tcPr>
            <w:tcW w:w="441"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snapToGrid w:val="0"/>
              <w:jc w:val="center"/>
              <w:textAlignment w:val="center"/>
              <w:rPr>
                <w:rFonts w:ascii="黑体" w:eastAsia="黑体" w:hAnsi="宋体" w:cs="黑体" w:hint="eastAsia"/>
                <w:color w:val="000000"/>
                <w:sz w:val="28"/>
                <w:szCs w:val="28"/>
              </w:rPr>
            </w:pPr>
            <w:r>
              <w:rPr>
                <w:rFonts w:ascii="黑体" w:eastAsia="黑体" w:hAnsi="宋体" w:cs="黑体" w:hint="eastAsia"/>
                <w:color w:val="000000"/>
                <w:kern w:val="0"/>
                <w:sz w:val="28"/>
                <w:szCs w:val="28"/>
                <w:lang w:bidi="ar"/>
              </w:rPr>
              <w:t>姓名</w:t>
            </w:r>
          </w:p>
        </w:tc>
        <w:tc>
          <w:tcPr>
            <w:tcW w:w="1949"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snapToGrid w:val="0"/>
              <w:jc w:val="center"/>
              <w:textAlignment w:val="center"/>
              <w:rPr>
                <w:rFonts w:ascii="黑体" w:eastAsia="黑体" w:hAnsi="宋体" w:cs="黑体" w:hint="eastAsia"/>
                <w:color w:val="000000"/>
                <w:sz w:val="28"/>
                <w:szCs w:val="28"/>
              </w:rPr>
            </w:pPr>
            <w:r>
              <w:rPr>
                <w:rFonts w:ascii="黑体" w:eastAsia="黑体" w:hAnsi="宋体" w:cs="黑体" w:hint="eastAsia"/>
                <w:color w:val="000000"/>
                <w:kern w:val="0"/>
                <w:sz w:val="28"/>
                <w:szCs w:val="28"/>
                <w:lang w:bidi="ar"/>
              </w:rPr>
              <w:t>项目名称</w:t>
            </w:r>
          </w:p>
        </w:tc>
        <w:tc>
          <w:tcPr>
            <w:tcW w:w="1123"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snapToGrid w:val="0"/>
              <w:jc w:val="center"/>
              <w:textAlignment w:val="center"/>
              <w:rPr>
                <w:rFonts w:ascii="黑体" w:eastAsia="黑体" w:hAnsi="宋体" w:cs="黑体" w:hint="eastAsia"/>
                <w:color w:val="000000"/>
                <w:sz w:val="28"/>
                <w:szCs w:val="28"/>
              </w:rPr>
            </w:pPr>
            <w:r>
              <w:rPr>
                <w:rFonts w:ascii="黑体" w:eastAsia="黑体" w:hAnsi="宋体" w:cs="黑体" w:hint="eastAsia"/>
                <w:color w:val="000000"/>
                <w:kern w:val="0"/>
                <w:sz w:val="28"/>
                <w:szCs w:val="28"/>
                <w:lang w:bidi="ar"/>
              </w:rPr>
              <w:t>研究方向</w:t>
            </w:r>
          </w:p>
        </w:tc>
        <w:tc>
          <w:tcPr>
            <w:tcW w:w="393"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snapToGrid w:val="0"/>
              <w:jc w:val="center"/>
              <w:textAlignment w:val="center"/>
              <w:rPr>
                <w:rFonts w:ascii="黑体" w:eastAsia="黑体" w:hAnsi="宋体" w:cs="黑体" w:hint="eastAsia"/>
                <w:color w:val="000000"/>
                <w:sz w:val="28"/>
                <w:szCs w:val="28"/>
              </w:rPr>
            </w:pPr>
            <w:r>
              <w:rPr>
                <w:rFonts w:ascii="黑体" w:eastAsia="黑体" w:hAnsi="宋体" w:cs="黑体" w:hint="eastAsia"/>
                <w:color w:val="000000"/>
                <w:kern w:val="0"/>
                <w:sz w:val="28"/>
                <w:szCs w:val="28"/>
                <w:lang w:bidi="ar"/>
              </w:rPr>
              <w:t>资助经费(万)</w:t>
            </w:r>
          </w:p>
        </w:tc>
      </w:tr>
      <w:tr w:rsidR="002B5F96" w:rsidTr="007723E6">
        <w:trPr>
          <w:cantSplit/>
          <w:trHeight w:val="90"/>
        </w:trPr>
        <w:tc>
          <w:tcPr>
            <w:tcW w:w="5000" w:type="pct"/>
            <w:gridSpan w:val="7"/>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adjustRightInd w:val="0"/>
              <w:spacing w:line="400" w:lineRule="exact"/>
              <w:jc w:val="center"/>
              <w:rPr>
                <w:rFonts w:ascii="Times New Roman" w:eastAsia="仿宋_GB2312" w:hAnsi="Times New Roman"/>
                <w:sz w:val="24"/>
              </w:rPr>
            </w:pPr>
            <w:r>
              <w:rPr>
                <w:rFonts w:ascii="黑体" w:eastAsia="黑体" w:hAnsi="黑体" w:cs="黑体" w:hint="eastAsia"/>
                <w:sz w:val="24"/>
              </w:rPr>
              <w:t>自治区级医疗机构15（</w:t>
            </w:r>
            <w:proofErr w:type="gramStart"/>
            <w:r>
              <w:rPr>
                <w:rFonts w:ascii="黑体" w:eastAsia="黑体" w:hAnsi="黑体" w:cs="黑体" w:hint="eastAsia"/>
                <w:sz w:val="24"/>
              </w:rPr>
              <w:t>个</w:t>
            </w:r>
            <w:proofErr w:type="gramEnd"/>
            <w:r>
              <w:rPr>
                <w:rFonts w:ascii="黑体" w:eastAsia="黑体" w:hAnsi="黑体" w:cs="黑体" w:hint="eastAsia"/>
                <w:sz w:val="24"/>
              </w:rPr>
              <w:t>）</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焦敏</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基于</w:t>
            </w:r>
            <w:r>
              <w:rPr>
                <w:rFonts w:ascii="Times New Roman" w:eastAsia="仿宋_GB2312" w:hAnsi="Times New Roman"/>
                <w:color w:val="000000"/>
                <w:kern w:val="0"/>
                <w:sz w:val="24"/>
                <w:lang w:bidi="ar"/>
              </w:rPr>
              <w:t>AHP-WHO</w:t>
            </w:r>
            <w:r>
              <w:rPr>
                <w:rStyle w:val="font11"/>
                <w:rFonts w:ascii="Times New Roman" w:hAnsi="Times New Roman" w:hint="default"/>
                <w:sz w:val="24"/>
                <w:lang w:bidi="ar"/>
              </w:rPr>
              <w:t>／</w:t>
            </w:r>
            <w:r>
              <w:rPr>
                <w:rFonts w:ascii="Times New Roman" w:eastAsia="仿宋_GB2312" w:hAnsi="Times New Roman"/>
                <w:color w:val="000000"/>
                <w:kern w:val="0"/>
                <w:sz w:val="24"/>
                <w:lang w:bidi="ar"/>
              </w:rPr>
              <w:t>HAI</w:t>
            </w:r>
            <w:r>
              <w:rPr>
                <w:rStyle w:val="font11"/>
                <w:rFonts w:ascii="Times New Roman" w:hAnsi="Times New Roman" w:hint="default"/>
                <w:sz w:val="24"/>
                <w:lang w:bidi="ar"/>
              </w:rPr>
              <w:t>协同评估框架的新疆地区儿童罕见病用药可及性及影响因素研究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儿童用药的临床综合评价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贾莉</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南疆地区多民族人群钠</w:t>
            </w:r>
            <w:r>
              <w:rPr>
                <w:rFonts w:ascii="Times New Roman" w:eastAsia="仿宋_GB2312" w:hAnsi="Times New Roman"/>
                <w:color w:val="000000"/>
                <w:kern w:val="0"/>
                <w:sz w:val="24"/>
                <w:lang w:bidi="ar"/>
              </w:rPr>
              <w:t>-</w:t>
            </w:r>
            <w:r>
              <w:rPr>
                <w:rStyle w:val="font11"/>
                <w:rFonts w:ascii="Times New Roman" w:hAnsi="Times New Roman" w:hint="default"/>
                <w:sz w:val="24"/>
                <w:lang w:bidi="ar"/>
              </w:rPr>
              <w:t>葡萄糖协同运转蛋白</w:t>
            </w:r>
            <w:r>
              <w:rPr>
                <w:rFonts w:ascii="Times New Roman" w:eastAsia="仿宋_GB2312" w:hAnsi="Times New Roman"/>
                <w:color w:val="000000"/>
                <w:kern w:val="0"/>
                <w:sz w:val="24"/>
                <w:lang w:bidi="ar"/>
              </w:rPr>
              <w:t>2</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Style w:val="font11"/>
                <w:rFonts w:ascii="Times New Roman" w:hAnsi="Times New Roman" w:hint="default"/>
                <w:sz w:val="24"/>
                <w:lang w:bidi="ar"/>
              </w:rPr>
              <w:t>（</w:t>
            </w:r>
            <w:r>
              <w:rPr>
                <w:rFonts w:ascii="Times New Roman" w:eastAsia="仿宋_GB2312" w:hAnsi="Times New Roman"/>
                <w:color w:val="000000"/>
                <w:kern w:val="0"/>
                <w:sz w:val="24"/>
                <w:lang w:bidi="ar"/>
              </w:rPr>
              <w:t>sglt-2)</w:t>
            </w:r>
            <w:r>
              <w:rPr>
                <w:rStyle w:val="font11"/>
                <w:rFonts w:ascii="Times New Roman" w:hAnsi="Times New Roman" w:hint="default"/>
                <w:sz w:val="24"/>
                <w:lang w:bidi="ar"/>
              </w:rPr>
              <w:t>抑制剂治疗心力衰竭的临床综合评价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新疆维吾尔自治区人民医院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王燕</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新疆地区减重药物临床综合评价与医疗机构配备</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优化策略研究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基于药物政策需求的</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新疆维吾尔自治区儿童医院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李鸿飞</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新疆地区儿童疾病药品临床综合评价体系构建与</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应用研究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儿童用药的临床综合评价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5</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新疆医科大学</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第一附属医院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王钰博</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SGC</w:t>
            </w:r>
            <w:r>
              <w:rPr>
                <w:rFonts w:ascii="Times New Roman" w:eastAsia="仿宋_GB2312" w:hAnsi="Times New Roman"/>
                <w:color w:val="000000"/>
                <w:sz w:val="24"/>
              </w:rPr>
              <w:t>激动剂治疗</w:t>
            </w:r>
            <w:proofErr w:type="spellStart"/>
            <w:r>
              <w:rPr>
                <w:rFonts w:ascii="Times New Roman" w:eastAsia="仿宋_GB2312" w:hAnsi="Times New Roman"/>
                <w:color w:val="000000"/>
                <w:sz w:val="24"/>
              </w:rPr>
              <w:t>HFrEF</w:t>
            </w:r>
            <w:proofErr w:type="spellEnd"/>
            <w:r>
              <w:rPr>
                <w:rFonts w:ascii="Times New Roman" w:eastAsia="仿宋_GB2312" w:hAnsi="Times New Roman"/>
                <w:color w:val="000000"/>
                <w:sz w:val="24"/>
              </w:rPr>
              <w:t>的临床有效性和经济性评价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6</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新疆医科大学</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第一附属医院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Style w:val="font31"/>
                <w:rFonts w:eastAsia="仿宋_GB2312"/>
                <w:sz w:val="24"/>
                <w:lang w:bidi="ar"/>
              </w:rPr>
            </w:pPr>
            <w:r>
              <w:rPr>
                <w:rFonts w:ascii="Times New Roman" w:eastAsia="仿宋_GB2312" w:hAnsi="Times New Roman"/>
                <w:color w:val="000000"/>
                <w:kern w:val="0"/>
                <w:sz w:val="24"/>
                <w:lang w:bidi="ar"/>
              </w:rPr>
              <w:t>吾斯</w:t>
            </w:r>
            <w:proofErr w:type="gramStart"/>
            <w:r>
              <w:rPr>
                <w:rFonts w:ascii="Times New Roman" w:eastAsia="仿宋_GB2312" w:hAnsi="Times New Roman"/>
                <w:color w:val="000000"/>
                <w:kern w:val="0"/>
                <w:sz w:val="24"/>
                <w:lang w:bidi="ar"/>
              </w:rPr>
              <w:t>曼</w:t>
            </w:r>
            <w:proofErr w:type="gramEnd"/>
            <w:r>
              <w:rPr>
                <w:rStyle w:val="font31"/>
                <w:rFonts w:eastAsia="仿宋_GB2312"/>
                <w:sz w:val="24"/>
                <w:lang w:bidi="ar"/>
              </w:rPr>
              <w:t>·</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艾海提</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民族药</w:t>
            </w:r>
            <w:proofErr w:type="gramStart"/>
            <w:r>
              <w:rPr>
                <w:rFonts w:ascii="Times New Roman" w:eastAsia="仿宋_GB2312" w:hAnsi="Times New Roman"/>
                <w:color w:val="000000"/>
                <w:kern w:val="0"/>
                <w:sz w:val="24"/>
                <w:lang w:bidi="ar"/>
              </w:rPr>
              <w:t>孜亚比提片</w:t>
            </w:r>
            <w:proofErr w:type="gramEnd"/>
            <w:r>
              <w:rPr>
                <w:rFonts w:ascii="Times New Roman" w:eastAsia="仿宋_GB2312" w:hAnsi="Times New Roman"/>
                <w:color w:val="000000"/>
                <w:kern w:val="0"/>
                <w:sz w:val="24"/>
                <w:lang w:bidi="ar"/>
              </w:rPr>
              <w:t>治疗</w:t>
            </w:r>
            <w:r>
              <w:rPr>
                <w:rStyle w:val="font21"/>
                <w:rFonts w:eastAsia="仿宋_GB2312"/>
                <w:sz w:val="24"/>
                <w:lang w:bidi="ar"/>
              </w:rPr>
              <w:t>2</w:t>
            </w:r>
            <w:r>
              <w:rPr>
                <w:rFonts w:ascii="Times New Roman" w:eastAsia="仿宋_GB2312" w:hAnsi="Times New Roman"/>
                <w:color w:val="000000"/>
                <w:kern w:val="0"/>
                <w:sz w:val="24"/>
                <w:lang w:bidi="ar"/>
              </w:rPr>
              <w:t>型糖尿病有效性与安全性的真实世界研究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地方药的临床综合评价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7</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新疆医科大学</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第</w:t>
            </w:r>
            <w:r>
              <w:rPr>
                <w:rFonts w:ascii="Times New Roman" w:eastAsia="仿宋_GB2312" w:hAnsi="Times New Roman" w:hint="eastAsia"/>
                <w:color w:val="000000"/>
                <w:kern w:val="0"/>
                <w:sz w:val="24"/>
                <w:lang w:bidi="ar"/>
              </w:rPr>
              <w:t>三</w:t>
            </w:r>
            <w:r>
              <w:rPr>
                <w:rFonts w:ascii="Times New Roman" w:eastAsia="仿宋_GB2312" w:hAnsi="Times New Roman"/>
                <w:color w:val="000000"/>
                <w:kern w:val="0"/>
                <w:sz w:val="24"/>
                <w:lang w:bidi="ar"/>
              </w:rPr>
              <w:t>附属医院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刘盟</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基于真实世界数据的</w:t>
            </w:r>
            <w:r>
              <w:rPr>
                <w:rFonts w:ascii="Times New Roman" w:eastAsia="仿宋_GB2312" w:hAnsi="Times New Roman"/>
                <w:color w:val="000000"/>
                <w:kern w:val="0"/>
                <w:sz w:val="24"/>
                <w:lang w:bidi="ar"/>
              </w:rPr>
              <w:t>PD-1</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 xml:space="preserve">PD-L1 </w:t>
            </w:r>
            <w:r>
              <w:rPr>
                <w:rFonts w:ascii="Times New Roman" w:eastAsia="仿宋_GB2312" w:hAnsi="Times New Roman"/>
                <w:color w:val="000000"/>
                <w:kern w:val="0"/>
                <w:sz w:val="24"/>
                <w:lang w:bidi="ar"/>
              </w:rPr>
              <w:t>抑制剂治疗食管癌的安全性和有效性评价及疗效预测模型的研究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8</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新疆医科大学</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第六附属医院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徐蕊</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基于真实世界</w:t>
            </w:r>
            <w:proofErr w:type="gramStart"/>
            <w:r>
              <w:rPr>
                <w:rFonts w:ascii="Times New Roman" w:eastAsia="仿宋_GB2312" w:hAnsi="Times New Roman"/>
                <w:color w:val="000000"/>
                <w:kern w:val="0"/>
                <w:sz w:val="24"/>
                <w:lang w:bidi="ar"/>
              </w:rPr>
              <w:t>氟比芬酯</w:t>
            </w:r>
            <w:proofErr w:type="gramEnd"/>
            <w:r>
              <w:rPr>
                <w:rFonts w:ascii="Times New Roman" w:eastAsia="仿宋_GB2312" w:hAnsi="Times New Roman"/>
                <w:color w:val="000000"/>
                <w:kern w:val="0"/>
                <w:sz w:val="24"/>
                <w:lang w:bidi="ar"/>
              </w:rPr>
              <w:t>注射液与注射用</w:t>
            </w:r>
            <w:proofErr w:type="gramStart"/>
            <w:r>
              <w:rPr>
                <w:rFonts w:ascii="Times New Roman" w:eastAsia="仿宋_GB2312" w:hAnsi="Times New Roman"/>
                <w:color w:val="000000"/>
                <w:kern w:val="0"/>
                <w:sz w:val="24"/>
                <w:lang w:bidi="ar"/>
              </w:rPr>
              <w:t>帕瑞昔布钠</w:t>
            </w:r>
            <w:proofErr w:type="gramEnd"/>
            <w:r>
              <w:rPr>
                <w:rFonts w:ascii="Times New Roman" w:eastAsia="仿宋_GB2312" w:hAnsi="Times New Roman"/>
                <w:color w:val="000000"/>
                <w:kern w:val="0"/>
                <w:sz w:val="24"/>
                <w:lang w:bidi="ar"/>
              </w:rPr>
              <w:t>在足踝部手术</w:t>
            </w:r>
            <w:proofErr w:type="gramStart"/>
            <w:r>
              <w:rPr>
                <w:rFonts w:ascii="Times New Roman" w:eastAsia="仿宋_GB2312" w:hAnsi="Times New Roman"/>
                <w:color w:val="000000"/>
                <w:kern w:val="0"/>
                <w:sz w:val="24"/>
                <w:lang w:bidi="ar"/>
              </w:rPr>
              <w:t>围术期应用</w:t>
            </w:r>
            <w:proofErr w:type="gramEnd"/>
            <w:r>
              <w:rPr>
                <w:rFonts w:ascii="Times New Roman" w:eastAsia="仿宋_GB2312" w:hAnsi="Times New Roman"/>
                <w:color w:val="000000"/>
                <w:kern w:val="0"/>
                <w:sz w:val="24"/>
                <w:lang w:bidi="ar"/>
              </w:rPr>
              <w:t>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基于药物政策需求的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9</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新疆医科大学</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第六附属医院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陈伟</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骨科</w:t>
            </w:r>
            <w:proofErr w:type="gramStart"/>
            <w:r>
              <w:rPr>
                <w:rFonts w:ascii="Times New Roman" w:eastAsia="仿宋_GB2312" w:hAnsi="Times New Roman"/>
                <w:color w:val="000000"/>
                <w:kern w:val="0"/>
                <w:sz w:val="24"/>
                <w:lang w:bidi="ar"/>
              </w:rPr>
              <w:t>围手术期</w:t>
            </w:r>
            <w:proofErr w:type="gramEnd"/>
            <w:r>
              <w:rPr>
                <w:rFonts w:ascii="Times New Roman" w:eastAsia="仿宋_GB2312" w:hAnsi="Times New Roman"/>
                <w:color w:val="000000"/>
                <w:kern w:val="0"/>
                <w:sz w:val="24"/>
                <w:lang w:bidi="ar"/>
              </w:rPr>
              <w:t>阿片类药物临床综合评价方法的构建及基于真实世界的验证</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基于药物政策需求的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10</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新疆医科大学</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第七附属医院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杨洋</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新疆地区</w:t>
            </w:r>
            <w:proofErr w:type="gramStart"/>
            <w:r>
              <w:rPr>
                <w:rFonts w:ascii="Times New Roman" w:eastAsia="仿宋_GB2312" w:hAnsi="Times New Roman"/>
                <w:color w:val="000000"/>
                <w:kern w:val="0"/>
                <w:sz w:val="24"/>
                <w:lang w:bidi="ar"/>
              </w:rPr>
              <w:t>氟替美维</w:t>
            </w:r>
            <w:proofErr w:type="gramEnd"/>
            <w:r>
              <w:rPr>
                <w:rFonts w:ascii="Times New Roman" w:eastAsia="仿宋_GB2312" w:hAnsi="Times New Roman"/>
                <w:color w:val="000000"/>
                <w:kern w:val="0"/>
                <w:sz w:val="24"/>
                <w:lang w:bidi="ar"/>
              </w:rPr>
              <w:t>吸入粉雾剂与布</w:t>
            </w:r>
            <w:proofErr w:type="gramStart"/>
            <w:r>
              <w:rPr>
                <w:rFonts w:ascii="Times New Roman" w:eastAsia="仿宋_GB2312" w:hAnsi="Times New Roman"/>
                <w:color w:val="000000"/>
                <w:kern w:val="0"/>
                <w:sz w:val="24"/>
                <w:lang w:bidi="ar"/>
              </w:rPr>
              <w:t>地格福</w:t>
            </w:r>
            <w:proofErr w:type="gramEnd"/>
            <w:r>
              <w:rPr>
                <w:rFonts w:ascii="Times New Roman" w:eastAsia="仿宋_GB2312" w:hAnsi="Times New Roman"/>
                <w:color w:val="000000"/>
                <w:kern w:val="0"/>
                <w:sz w:val="24"/>
                <w:lang w:bidi="ar"/>
              </w:rPr>
              <w:t>吸入气雾剂治疗老年慢性阻塞性肺疾病患者的临床综合评价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11</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新疆军区总医院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王明</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基于真实世界数据的羔羊胃提取物维</w:t>
            </w:r>
            <w:r>
              <w:rPr>
                <w:rFonts w:ascii="Times New Roman" w:eastAsia="仿宋_GB2312" w:hAnsi="Times New Roman"/>
                <w:color w:val="000000"/>
                <w:kern w:val="0"/>
                <w:sz w:val="24"/>
                <w:lang w:bidi="ar"/>
              </w:rPr>
              <w:t>B12</w:t>
            </w:r>
            <w:r>
              <w:rPr>
                <w:rFonts w:ascii="Times New Roman" w:eastAsia="仿宋_GB2312" w:hAnsi="Times New Roman"/>
                <w:color w:val="000000"/>
                <w:kern w:val="0"/>
                <w:sz w:val="24"/>
                <w:lang w:bidi="ar"/>
              </w:rPr>
              <w:t>胶囊和胃复春胶囊在治疗慢性萎缩性胃炎中的临床综合评价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12</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新疆军区总医院</w:t>
            </w:r>
          </w:p>
        </w:tc>
        <w:tc>
          <w:tcPr>
            <w:tcW w:w="441"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周晓丽</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度普利尤单抗治疗慢性阻塞性肺疾病的药品临床</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13</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新疆军区总医院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谢志</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新型降糖药司美格鲁肽和</w:t>
            </w:r>
            <w:proofErr w:type="gramStart"/>
            <w:r>
              <w:rPr>
                <w:rFonts w:ascii="Times New Roman" w:eastAsia="仿宋_GB2312" w:hAnsi="Times New Roman"/>
                <w:color w:val="000000"/>
                <w:kern w:val="0"/>
                <w:sz w:val="24"/>
                <w:lang w:bidi="ar"/>
              </w:rPr>
              <w:t>利拉</w:t>
            </w:r>
            <w:proofErr w:type="gramEnd"/>
            <w:r>
              <w:rPr>
                <w:rFonts w:ascii="Times New Roman" w:eastAsia="仿宋_GB2312" w:hAnsi="Times New Roman"/>
                <w:color w:val="000000"/>
                <w:kern w:val="0"/>
                <w:sz w:val="24"/>
                <w:lang w:bidi="ar"/>
              </w:rPr>
              <w:t>鲁肽的临床综合评价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14</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新疆四七四医院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孟鸽</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基于进展性缺血性卒中预测模型开展</w:t>
            </w:r>
            <w:proofErr w:type="gramStart"/>
            <w:r>
              <w:rPr>
                <w:rFonts w:ascii="Times New Roman" w:eastAsia="仿宋_GB2312" w:hAnsi="Times New Roman"/>
                <w:color w:val="000000"/>
                <w:kern w:val="0"/>
                <w:sz w:val="24"/>
                <w:lang w:bidi="ar"/>
              </w:rPr>
              <w:t>替罗非班</w:t>
            </w:r>
            <w:proofErr w:type="gramEnd"/>
            <w:r>
              <w:rPr>
                <w:rFonts w:ascii="Times New Roman" w:eastAsia="仿宋_GB2312" w:hAnsi="Times New Roman"/>
                <w:color w:val="000000"/>
                <w:kern w:val="0"/>
                <w:sz w:val="24"/>
                <w:lang w:bidi="ar"/>
              </w:rPr>
              <w:t>治疗</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神经功能恶化的临床综合评价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我区高发病</w:t>
            </w:r>
            <w:r>
              <w:rPr>
                <w:rFonts w:ascii="Times New Roman" w:eastAsia="仿宋_GB2312" w:hAnsi="Times New Roman"/>
                <w:color w:val="000000"/>
                <w:sz w:val="24"/>
              </w:rPr>
              <w:t>用药的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15</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新疆四七四医院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王丽萍</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双靶点抗</w:t>
            </w:r>
            <w:r>
              <w:rPr>
                <w:rFonts w:ascii="Times New Roman" w:eastAsia="仿宋_GB2312" w:hAnsi="Times New Roman"/>
                <w:color w:val="000000"/>
                <w:kern w:val="0"/>
                <w:sz w:val="24"/>
                <w:lang w:bidi="ar"/>
              </w:rPr>
              <w:t>VEGF</w:t>
            </w:r>
            <w:proofErr w:type="gramStart"/>
            <w:r>
              <w:rPr>
                <w:rFonts w:ascii="Times New Roman" w:eastAsia="仿宋_GB2312" w:hAnsi="Times New Roman"/>
                <w:color w:val="000000"/>
                <w:kern w:val="0"/>
                <w:sz w:val="24"/>
                <w:lang w:bidi="ar"/>
              </w:rPr>
              <w:t>药物法瑞西单</w:t>
            </w:r>
            <w:proofErr w:type="gramEnd"/>
            <w:r>
              <w:rPr>
                <w:rFonts w:ascii="Times New Roman" w:eastAsia="仿宋_GB2312" w:hAnsi="Times New Roman"/>
                <w:color w:val="000000"/>
                <w:kern w:val="0"/>
                <w:sz w:val="24"/>
                <w:lang w:bidi="ar"/>
              </w:rPr>
              <w:t>抗治疗湿性</w:t>
            </w:r>
            <w:r>
              <w:rPr>
                <w:rFonts w:ascii="Times New Roman" w:eastAsia="仿宋_GB2312" w:hAnsi="Times New Roman" w:hint="eastAsia"/>
                <w:color w:val="000000"/>
                <w:kern w:val="0"/>
                <w:sz w:val="24"/>
                <w:lang w:bidi="ar"/>
              </w:rPr>
              <w:t>年</w:t>
            </w:r>
            <w:r>
              <w:rPr>
                <w:rFonts w:ascii="Times New Roman" w:eastAsia="仿宋_GB2312" w:hAnsi="Times New Roman"/>
                <w:color w:val="000000"/>
                <w:kern w:val="0"/>
                <w:sz w:val="24"/>
                <w:lang w:bidi="ar"/>
              </w:rPr>
              <w:t>龄相关性黄斑变性的真实世界临床综合评价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91"/>
        </w:trPr>
        <w:tc>
          <w:tcPr>
            <w:tcW w:w="5000" w:type="pct"/>
            <w:gridSpan w:val="7"/>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kern w:val="0"/>
                <w:sz w:val="24"/>
                <w:lang w:bidi="ar"/>
              </w:rPr>
            </w:pPr>
            <w:r>
              <w:rPr>
                <w:rFonts w:ascii="黑体" w:eastAsia="黑体" w:hAnsi="黑体" w:cs="黑体" w:hint="eastAsia"/>
                <w:color w:val="000000"/>
                <w:kern w:val="0"/>
                <w:sz w:val="24"/>
                <w:lang w:bidi="ar"/>
              </w:rPr>
              <w:t>地州市级医疗机构1</w:t>
            </w:r>
            <w:r>
              <w:rPr>
                <w:rFonts w:ascii="黑体" w:eastAsia="黑体" w:hAnsi="黑体" w:cs="黑体"/>
                <w:color w:val="000000"/>
                <w:kern w:val="0"/>
                <w:sz w:val="24"/>
                <w:lang w:val="en" w:bidi="ar"/>
              </w:rPr>
              <w:t>0</w:t>
            </w:r>
            <w:r>
              <w:rPr>
                <w:rFonts w:ascii="黑体" w:eastAsia="黑体" w:hAnsi="黑体" w:cs="黑体" w:hint="eastAsia"/>
                <w:color w:val="000000"/>
                <w:kern w:val="0"/>
                <w:sz w:val="24"/>
                <w:lang w:bidi="ar"/>
              </w:rPr>
              <w:t>（</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16</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乌鲁木齐市</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第四人民医院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买雪</w:t>
            </w:r>
            <w:proofErr w:type="gramStart"/>
            <w:r>
              <w:rPr>
                <w:rFonts w:ascii="Times New Roman" w:eastAsia="仿宋_GB2312" w:hAnsi="Times New Roman"/>
                <w:color w:val="000000"/>
                <w:kern w:val="0"/>
                <w:sz w:val="24"/>
                <w:lang w:bidi="ar"/>
              </w:rPr>
              <w:t>婷</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真实世界数据的</w:t>
            </w:r>
            <w:proofErr w:type="gramStart"/>
            <w:r>
              <w:rPr>
                <w:rFonts w:ascii="Times New Roman" w:eastAsia="仿宋_GB2312" w:hAnsi="Times New Roman"/>
                <w:color w:val="000000"/>
                <w:kern w:val="0"/>
                <w:sz w:val="24"/>
                <w:lang w:bidi="ar"/>
              </w:rPr>
              <w:t>舍曲林</w:t>
            </w:r>
            <w:proofErr w:type="gramEnd"/>
            <w:r>
              <w:rPr>
                <w:rFonts w:ascii="Times New Roman" w:eastAsia="仿宋_GB2312" w:hAnsi="Times New Roman"/>
                <w:color w:val="000000"/>
                <w:kern w:val="0"/>
                <w:sz w:val="24"/>
                <w:lang w:bidi="ar"/>
              </w:rPr>
              <w:t>治疗抑郁症的临床综合评价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精神卫生领域用药的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374"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b/>
                <w:bCs/>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17</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乌鲁木齐市</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妇幼保健院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李丽华</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基于真实世界数据多中心小儿</w:t>
            </w:r>
            <w:proofErr w:type="gramStart"/>
            <w:r>
              <w:rPr>
                <w:rFonts w:ascii="Times New Roman" w:eastAsia="仿宋_GB2312" w:hAnsi="Times New Roman"/>
                <w:color w:val="000000"/>
                <w:kern w:val="0"/>
                <w:sz w:val="24"/>
                <w:lang w:bidi="ar"/>
              </w:rPr>
              <w:t>豉</w:t>
            </w:r>
            <w:proofErr w:type="gramEnd"/>
            <w:r>
              <w:rPr>
                <w:rFonts w:ascii="Times New Roman" w:eastAsia="仿宋_GB2312" w:hAnsi="Times New Roman"/>
                <w:color w:val="000000"/>
                <w:kern w:val="0"/>
                <w:sz w:val="24"/>
                <w:lang w:bidi="ar"/>
              </w:rPr>
              <w:t>翘清热颗粒治疗上呼吸道感染药物临床综台性评价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儿童用药的临床综合评价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18</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伊犁州中医医院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杨丽娟</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基于</w:t>
            </w:r>
            <w:r>
              <w:rPr>
                <w:rFonts w:ascii="Times New Roman" w:eastAsia="仿宋_GB2312" w:hAnsi="Times New Roman"/>
                <w:color w:val="000000"/>
                <w:kern w:val="0"/>
                <w:sz w:val="24"/>
                <w:lang w:bidi="ar"/>
              </w:rPr>
              <w:t>EVIDEM</w:t>
            </w:r>
            <w:r>
              <w:rPr>
                <w:rFonts w:ascii="Times New Roman" w:eastAsia="仿宋_GB2312" w:hAnsi="Times New Roman"/>
                <w:color w:val="000000"/>
                <w:kern w:val="0"/>
                <w:sz w:val="24"/>
                <w:lang w:bidi="ar"/>
              </w:rPr>
              <w:t>（证据和价值）框架建立肝郁脾虚型中成药治疗抑郁障碍的临床综合评价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w w:val="98"/>
                <w:sz w:val="24"/>
              </w:rPr>
            </w:pPr>
            <w:r>
              <w:rPr>
                <w:rFonts w:ascii="Times New Roman" w:eastAsia="仿宋_GB2312" w:hAnsi="Times New Roman"/>
                <w:color w:val="000000"/>
                <w:w w:val="98"/>
                <w:sz w:val="24"/>
              </w:rPr>
              <w:t>精神卫生领域用药的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w w:val="98"/>
                <w:sz w:val="24"/>
              </w:rPr>
            </w:pPr>
            <w:r>
              <w:rPr>
                <w:rFonts w:ascii="Times New Roman" w:eastAsia="仿宋_GB2312" w:hAnsi="Times New Roman"/>
                <w:color w:val="000000"/>
                <w:w w:val="98"/>
                <w:sz w:val="24"/>
              </w:rPr>
              <w:t>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19</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阿勒泰地区</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中医医院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李玉燕</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民族药</w:t>
            </w:r>
            <w:r>
              <w:rPr>
                <w:rFonts w:ascii="汉仪方隶简" w:eastAsia="汉仪方隶简" w:hAnsi="汉仪方隶简" w:cs="汉仪方隶简" w:hint="eastAsia"/>
                <w:color w:val="000000"/>
                <w:kern w:val="0"/>
                <w:sz w:val="24"/>
                <w:lang w:bidi="ar"/>
              </w:rPr>
              <w:t>－</w:t>
            </w:r>
            <w:r>
              <w:rPr>
                <w:rFonts w:ascii="Times New Roman" w:eastAsia="仿宋_GB2312" w:hAnsi="Times New Roman"/>
                <w:color w:val="000000"/>
                <w:kern w:val="0"/>
                <w:sz w:val="24"/>
                <w:lang w:bidi="ar"/>
              </w:rPr>
              <w:t>哈萨克</w:t>
            </w:r>
            <w:proofErr w:type="gramStart"/>
            <w:r>
              <w:rPr>
                <w:rFonts w:ascii="Times New Roman" w:eastAsia="仿宋_GB2312" w:hAnsi="Times New Roman"/>
                <w:color w:val="000000"/>
                <w:kern w:val="0"/>
                <w:sz w:val="24"/>
                <w:lang w:bidi="ar"/>
              </w:rPr>
              <w:t>药巧尔</w:t>
            </w:r>
            <w:proofErr w:type="gramEnd"/>
            <w:r>
              <w:rPr>
                <w:rFonts w:ascii="Times New Roman" w:eastAsia="仿宋_GB2312" w:hAnsi="Times New Roman"/>
                <w:color w:val="000000"/>
                <w:kern w:val="0"/>
                <w:sz w:val="24"/>
                <w:lang w:bidi="ar"/>
              </w:rPr>
              <w:t>布安软膏外敷治疗膝关节</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骨关节炎临床疗效研究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地方药的临床综合评价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20</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阿勒泰地区</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人民医院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李泰琴</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基于阿勒泰地区药品使用监测数据分析阿勒泰地区</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精神类药品集中带量采购使用现状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hint="eastAsia"/>
                <w:color w:val="000000"/>
                <w:sz w:val="24"/>
              </w:rPr>
            </w:pPr>
            <w:r>
              <w:rPr>
                <w:rFonts w:ascii="Times New Roman" w:eastAsia="仿宋_GB2312" w:hAnsi="Times New Roman" w:hint="eastAsia"/>
                <w:color w:val="000000"/>
                <w:sz w:val="24"/>
              </w:rPr>
              <w:t>药品临床综合评价的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hint="eastAsia"/>
                <w:color w:val="000000"/>
                <w:sz w:val="24"/>
              </w:rPr>
            </w:pPr>
            <w:r>
              <w:rPr>
                <w:rFonts w:ascii="Times New Roman" w:eastAsia="仿宋_GB2312" w:hAnsi="Times New Roman" w:hint="eastAsia"/>
                <w:color w:val="000000"/>
                <w:sz w:val="24"/>
              </w:rPr>
              <w:t>方法学研究</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21</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克拉玛依市</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中心医院</w:t>
            </w:r>
          </w:p>
        </w:tc>
        <w:tc>
          <w:tcPr>
            <w:tcW w:w="441"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魏琪格</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基于克拉玛依地区真实世界数据的</w:t>
            </w:r>
            <w:r>
              <w:rPr>
                <w:rFonts w:ascii="Times New Roman" w:eastAsia="仿宋_GB2312" w:hAnsi="Times New Roman"/>
                <w:color w:val="000000"/>
                <w:kern w:val="0"/>
                <w:sz w:val="24"/>
                <w:lang w:bidi="ar"/>
              </w:rPr>
              <w:t>PIM</w:t>
            </w:r>
            <w:r>
              <w:rPr>
                <w:rFonts w:ascii="Times New Roman" w:eastAsia="仿宋_GB2312" w:hAnsi="Times New Roman"/>
                <w:color w:val="000000"/>
                <w:kern w:val="0"/>
                <w:sz w:val="24"/>
                <w:lang w:bidi="ar"/>
              </w:rPr>
              <w:t>纳入药品</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kern w:val="0"/>
                <w:sz w:val="24"/>
                <w:lang w:bidi="ar"/>
              </w:rPr>
              <w:t>综合评价</w:t>
            </w:r>
            <w:r>
              <w:rPr>
                <w:rFonts w:ascii="Times New Roman" w:eastAsia="仿宋_GB2312" w:hAnsi="Times New Roman"/>
                <w:color w:val="000000"/>
                <w:kern w:val="0"/>
                <w:sz w:val="24"/>
                <w:lang w:bidi="ar"/>
              </w:rPr>
              <w:t>安全性维度的实证研究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基于药物政策需求的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22</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克拉玛依市</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中西医结合医院</w:t>
            </w:r>
          </w:p>
        </w:tc>
        <w:tc>
          <w:tcPr>
            <w:tcW w:w="441"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时欢</w:t>
            </w:r>
            <w:proofErr w:type="gramStart"/>
            <w:r>
              <w:rPr>
                <w:rFonts w:ascii="Times New Roman" w:eastAsia="仿宋_GB2312" w:hAnsi="Times New Roman"/>
                <w:color w:val="000000"/>
                <w:kern w:val="0"/>
                <w:sz w:val="24"/>
                <w:lang w:bidi="ar"/>
              </w:rPr>
              <w:t>欢</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真实世界多</w:t>
            </w:r>
            <w:proofErr w:type="gramStart"/>
            <w:r>
              <w:rPr>
                <w:rFonts w:ascii="Times New Roman" w:eastAsia="仿宋_GB2312" w:hAnsi="Times New Roman"/>
                <w:color w:val="000000"/>
                <w:kern w:val="0"/>
                <w:sz w:val="24"/>
                <w:lang w:bidi="ar"/>
              </w:rPr>
              <w:t>西环素在</w:t>
            </w:r>
            <w:proofErr w:type="gramEnd"/>
            <w:r>
              <w:rPr>
                <w:rFonts w:ascii="Times New Roman" w:eastAsia="仿宋_GB2312" w:hAnsi="Times New Roman"/>
                <w:color w:val="000000"/>
                <w:kern w:val="0"/>
                <w:sz w:val="24"/>
                <w:lang w:bidi="ar"/>
              </w:rPr>
              <w:t>儿童肺炎支原体肺炎应用的药物临床综合评价研究</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儿童用药的临床</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23</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哈密市中心医院</w:t>
            </w:r>
          </w:p>
        </w:tc>
        <w:tc>
          <w:tcPr>
            <w:tcW w:w="441"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梁丽薇</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基于真实世界的国家集采药品布</w:t>
            </w:r>
            <w:proofErr w:type="gramStart"/>
            <w:r>
              <w:rPr>
                <w:rFonts w:ascii="Times New Roman" w:eastAsia="仿宋_GB2312" w:hAnsi="Times New Roman"/>
                <w:color w:val="000000"/>
                <w:kern w:val="0"/>
                <w:sz w:val="24"/>
                <w:lang w:bidi="ar"/>
              </w:rPr>
              <w:t>地奈德治疗</w:t>
            </w:r>
            <w:proofErr w:type="gramEnd"/>
            <w:r>
              <w:rPr>
                <w:rFonts w:ascii="Times New Roman" w:eastAsia="仿宋_GB2312" w:hAnsi="Times New Roman"/>
                <w:color w:val="000000"/>
                <w:kern w:val="0"/>
                <w:sz w:val="24"/>
                <w:lang w:bidi="ar"/>
              </w:rPr>
              <w:t>儿童哮喘的临床综合评价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儿童用药的临床综合评价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24</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巴州人民医院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张笑颖</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依达</w:t>
            </w:r>
            <w:proofErr w:type="gramStart"/>
            <w:r>
              <w:rPr>
                <w:rFonts w:ascii="Times New Roman" w:eastAsia="仿宋_GB2312" w:hAnsi="Times New Roman"/>
                <w:color w:val="000000"/>
                <w:kern w:val="0"/>
                <w:sz w:val="24"/>
                <w:lang w:bidi="ar"/>
              </w:rPr>
              <w:t>拉奉右坎醇</w:t>
            </w:r>
            <w:proofErr w:type="gramEnd"/>
            <w:r>
              <w:rPr>
                <w:rFonts w:ascii="Times New Roman" w:eastAsia="仿宋_GB2312" w:hAnsi="Times New Roman"/>
                <w:color w:val="000000"/>
                <w:kern w:val="0"/>
                <w:sz w:val="24"/>
                <w:lang w:bidi="ar"/>
              </w:rPr>
              <w:t>浓溶液和注射用尤瑞克林治疗急性缺血性脑卒中有效性、经济性和科技型临床</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综合评价对比</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25</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和田地区</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维吾尔</w:t>
            </w:r>
            <w:proofErr w:type="gramStart"/>
            <w:r>
              <w:rPr>
                <w:rFonts w:ascii="Times New Roman" w:eastAsia="仿宋_GB2312" w:hAnsi="Times New Roman"/>
                <w:color w:val="000000"/>
                <w:kern w:val="0"/>
                <w:sz w:val="24"/>
                <w:lang w:bidi="ar"/>
              </w:rPr>
              <w:t>医</w:t>
            </w:r>
            <w:proofErr w:type="gramEnd"/>
            <w:r>
              <w:rPr>
                <w:rFonts w:ascii="Times New Roman" w:eastAsia="仿宋_GB2312" w:hAnsi="Times New Roman"/>
                <w:color w:val="000000"/>
                <w:kern w:val="0"/>
                <w:sz w:val="24"/>
                <w:lang w:bidi="ar"/>
              </w:rPr>
              <w:t>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proofErr w:type="gramStart"/>
            <w:r>
              <w:rPr>
                <w:rFonts w:ascii="Times New Roman" w:eastAsia="仿宋_GB2312" w:hAnsi="Times New Roman"/>
                <w:color w:val="000000"/>
                <w:kern w:val="0"/>
                <w:sz w:val="24"/>
                <w:lang w:bidi="ar"/>
              </w:rPr>
              <w:t>茹</w:t>
            </w:r>
            <w:proofErr w:type="gramEnd"/>
            <w:r>
              <w:rPr>
                <w:rFonts w:ascii="Times New Roman" w:eastAsia="仿宋_GB2312" w:hAnsi="Times New Roman"/>
                <w:color w:val="000000"/>
                <w:kern w:val="0"/>
                <w:sz w:val="24"/>
                <w:lang w:bidi="ar"/>
              </w:rPr>
              <w:t>克亚</w:t>
            </w:r>
            <w:r>
              <w:rPr>
                <w:rFonts w:ascii="Times New Roman" w:eastAsia="仿宋_GB2312" w:hAnsi="Times New Roman"/>
                <w:color w:val="000000"/>
                <w:kern w:val="0"/>
                <w:sz w:val="24"/>
                <w:lang w:bidi="ar"/>
              </w:rPr>
              <w:t>·</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吐尔洪</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强心口服液治疗稳定型心绞痛的真实世界疗效评价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91"/>
        </w:trPr>
        <w:tc>
          <w:tcPr>
            <w:tcW w:w="5000" w:type="pct"/>
            <w:gridSpan w:val="7"/>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黑体" w:eastAsia="黑体" w:hAnsi="黑体" w:cs="黑体" w:hint="eastAsia"/>
                <w:color w:val="000000"/>
                <w:kern w:val="0"/>
                <w:sz w:val="24"/>
                <w:lang w:bidi="ar"/>
              </w:rPr>
              <w:t>县级医疗机构2（</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w:t>
            </w:r>
          </w:p>
        </w:tc>
      </w:tr>
      <w:tr w:rsidR="002B5F96" w:rsidTr="007723E6">
        <w:trPr>
          <w:cantSplit/>
          <w:trHeight w:val="454"/>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26</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伊宁市人民医院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韩宁蕙</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基于伊犁地区集</w:t>
            </w:r>
            <w:proofErr w:type="gramStart"/>
            <w:r>
              <w:rPr>
                <w:rFonts w:ascii="Times New Roman" w:eastAsia="仿宋_GB2312" w:hAnsi="Times New Roman"/>
                <w:color w:val="000000"/>
                <w:kern w:val="0"/>
                <w:sz w:val="24"/>
                <w:lang w:bidi="ar"/>
              </w:rPr>
              <w:t>采背景</w:t>
            </w:r>
            <w:proofErr w:type="gramEnd"/>
            <w:r>
              <w:rPr>
                <w:rFonts w:ascii="Times New Roman" w:eastAsia="仿宋_GB2312" w:hAnsi="Times New Roman"/>
                <w:color w:val="000000"/>
                <w:kern w:val="0"/>
                <w:sz w:val="24"/>
                <w:lang w:bidi="ar"/>
              </w:rPr>
              <w:t>下利</w:t>
            </w:r>
            <w:proofErr w:type="gramStart"/>
            <w:r>
              <w:rPr>
                <w:rFonts w:ascii="Times New Roman" w:eastAsia="仿宋_GB2312" w:hAnsi="Times New Roman"/>
                <w:color w:val="000000"/>
                <w:kern w:val="0"/>
                <w:sz w:val="24"/>
                <w:lang w:bidi="ar"/>
              </w:rPr>
              <w:t>伐沙班</w:t>
            </w:r>
            <w:proofErr w:type="gramEnd"/>
            <w:r>
              <w:rPr>
                <w:rFonts w:ascii="Times New Roman" w:eastAsia="仿宋_GB2312" w:hAnsi="Times New Roman"/>
                <w:color w:val="000000"/>
                <w:kern w:val="0"/>
                <w:sz w:val="24"/>
                <w:lang w:bidi="ar"/>
              </w:rPr>
              <w:t>预防非瓣膜</w:t>
            </w:r>
            <w:proofErr w:type="gramStart"/>
            <w:r>
              <w:rPr>
                <w:rFonts w:ascii="Times New Roman" w:eastAsia="仿宋_GB2312" w:hAnsi="Times New Roman"/>
                <w:color w:val="000000"/>
                <w:kern w:val="0"/>
                <w:sz w:val="24"/>
                <w:lang w:bidi="ar"/>
              </w:rPr>
              <w:t>性房颤患者</w:t>
            </w:r>
            <w:proofErr w:type="gramEnd"/>
            <w:r>
              <w:rPr>
                <w:rFonts w:ascii="Times New Roman" w:eastAsia="仿宋_GB2312" w:hAnsi="Times New Roman"/>
                <w:color w:val="000000"/>
                <w:kern w:val="0"/>
                <w:sz w:val="24"/>
                <w:lang w:bidi="ar"/>
              </w:rPr>
              <w:t>血栓形成的安全性和有效性评价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567"/>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27</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鄯善县</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维吾尔</w:t>
            </w:r>
            <w:proofErr w:type="gramStart"/>
            <w:r>
              <w:rPr>
                <w:rFonts w:ascii="Times New Roman" w:eastAsia="仿宋_GB2312" w:hAnsi="Times New Roman"/>
                <w:color w:val="000000"/>
                <w:kern w:val="0"/>
                <w:sz w:val="24"/>
                <w:lang w:bidi="ar"/>
              </w:rPr>
              <w:t>医</w:t>
            </w:r>
            <w:proofErr w:type="gramEnd"/>
            <w:r>
              <w:rPr>
                <w:rFonts w:ascii="Times New Roman" w:eastAsia="仿宋_GB2312" w:hAnsi="Times New Roman"/>
                <w:color w:val="000000"/>
                <w:kern w:val="0"/>
                <w:sz w:val="24"/>
                <w:lang w:bidi="ar"/>
              </w:rPr>
              <w:t>医院</w:t>
            </w:r>
          </w:p>
        </w:tc>
        <w:tc>
          <w:tcPr>
            <w:tcW w:w="441"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proofErr w:type="gramStart"/>
            <w:r>
              <w:rPr>
                <w:rFonts w:ascii="Times New Roman" w:eastAsia="仿宋_GB2312" w:hAnsi="Times New Roman"/>
                <w:color w:val="000000"/>
                <w:kern w:val="0"/>
                <w:sz w:val="24"/>
                <w:lang w:bidi="ar"/>
              </w:rPr>
              <w:t>热扎克</w:t>
            </w:r>
            <w:proofErr w:type="gramEnd"/>
            <w:r>
              <w:rPr>
                <w:rFonts w:ascii="Times New Roman" w:eastAsia="仿宋_GB2312" w:hAnsi="Times New Roman"/>
                <w:color w:val="000000"/>
                <w:kern w:val="0"/>
                <w:sz w:val="24"/>
                <w:lang w:bidi="ar"/>
              </w:rPr>
              <w:t>·</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热合</w:t>
            </w:r>
            <w:proofErr w:type="gramStart"/>
            <w:r>
              <w:rPr>
                <w:rFonts w:ascii="Times New Roman" w:eastAsia="仿宋_GB2312" w:hAnsi="Times New Roman"/>
                <w:color w:val="000000"/>
                <w:kern w:val="0"/>
                <w:sz w:val="24"/>
                <w:lang w:bidi="ar"/>
              </w:rPr>
              <w:t>曼</w:t>
            </w:r>
            <w:proofErr w:type="gramEnd"/>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通</w:t>
            </w:r>
            <w:proofErr w:type="gramStart"/>
            <w:r>
              <w:rPr>
                <w:rFonts w:ascii="Times New Roman" w:eastAsia="仿宋_GB2312" w:hAnsi="Times New Roman"/>
                <w:color w:val="000000"/>
                <w:kern w:val="0"/>
                <w:sz w:val="24"/>
                <w:lang w:bidi="ar"/>
              </w:rPr>
              <w:t>滞苏润江胶囊</w:t>
            </w:r>
            <w:proofErr w:type="gramEnd"/>
            <w:r>
              <w:rPr>
                <w:rFonts w:ascii="Times New Roman" w:eastAsia="仿宋_GB2312" w:hAnsi="Times New Roman"/>
                <w:color w:val="000000"/>
                <w:kern w:val="0"/>
                <w:sz w:val="24"/>
                <w:lang w:bidi="ar"/>
              </w:rPr>
              <w:t>在新疆地区风湿性疾病中的多维度临床综合评价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我区高发病用药的临床综合评价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B5F96" w:rsidTr="007723E6">
        <w:trPr>
          <w:cantSplit/>
          <w:trHeight w:val="91"/>
        </w:trPr>
        <w:tc>
          <w:tcPr>
            <w:tcW w:w="5000" w:type="pct"/>
            <w:gridSpan w:val="7"/>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kern w:val="0"/>
                <w:sz w:val="24"/>
                <w:lang w:bidi="ar"/>
              </w:rPr>
            </w:pPr>
            <w:r>
              <w:rPr>
                <w:rFonts w:ascii="黑体" w:eastAsia="黑体" w:hAnsi="黑体" w:cs="黑体" w:hint="eastAsia"/>
                <w:color w:val="000000"/>
                <w:kern w:val="0"/>
                <w:sz w:val="24"/>
                <w:lang w:bidi="ar"/>
              </w:rPr>
              <w:t>制药企业1（</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w:t>
            </w:r>
          </w:p>
        </w:tc>
      </w:tr>
      <w:tr w:rsidR="002B5F96" w:rsidTr="007723E6">
        <w:trPr>
          <w:cantSplit/>
          <w:trHeight w:val="567"/>
        </w:trPr>
        <w:tc>
          <w:tcPr>
            <w:tcW w:w="336"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28</w:t>
            </w:r>
          </w:p>
        </w:tc>
        <w:tc>
          <w:tcPr>
            <w:tcW w:w="756"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新疆华</w:t>
            </w:r>
            <w:proofErr w:type="gramStart"/>
            <w:r>
              <w:rPr>
                <w:rFonts w:ascii="Times New Roman" w:eastAsia="仿宋_GB2312" w:hAnsi="Times New Roman"/>
                <w:color w:val="000000"/>
                <w:kern w:val="0"/>
                <w:sz w:val="24"/>
                <w:lang w:bidi="ar"/>
              </w:rPr>
              <w:t>世</w:t>
            </w:r>
            <w:proofErr w:type="gramEnd"/>
            <w:r>
              <w:rPr>
                <w:rFonts w:ascii="Times New Roman" w:eastAsia="仿宋_GB2312" w:hAnsi="Times New Roman"/>
                <w:color w:val="000000"/>
                <w:kern w:val="0"/>
                <w:sz w:val="24"/>
                <w:lang w:bidi="ar"/>
              </w:rPr>
              <w:t>丹药业</w:t>
            </w:r>
          </w:p>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股份有限公司</w:t>
            </w:r>
          </w:p>
        </w:tc>
        <w:tc>
          <w:tcPr>
            <w:tcW w:w="441"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张晓璇</w:t>
            </w:r>
          </w:p>
        </w:tc>
        <w:tc>
          <w:tcPr>
            <w:tcW w:w="1949" w:type="pct"/>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新疆地产药阿胶强骨口服液基于真实世界治疗骨质疏松症安全性数据的临床综合评价</w:t>
            </w:r>
          </w:p>
        </w:tc>
        <w:tc>
          <w:tcPr>
            <w:tcW w:w="1142" w:type="pct"/>
            <w:gridSpan w:val="2"/>
            <w:tcBorders>
              <w:top w:val="single" w:sz="4" w:space="0" w:color="000000"/>
              <w:left w:val="single" w:sz="4" w:space="0" w:color="000000"/>
              <w:bottom w:val="single" w:sz="4" w:space="0" w:color="000000"/>
              <w:right w:val="single" w:sz="4" w:space="0" w:color="000000"/>
            </w:tcBorders>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地方药的临床</w:t>
            </w:r>
          </w:p>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综合评价</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napToGrid w:val="0"/>
              <w:spacing w:line="32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立项不资助</w:t>
            </w:r>
          </w:p>
        </w:tc>
      </w:tr>
      <w:tr w:rsidR="002B5F96" w:rsidTr="007723E6">
        <w:trPr>
          <w:cantSplit/>
          <w:trHeight w:val="683"/>
        </w:trPr>
        <w:tc>
          <w:tcPr>
            <w:tcW w:w="4625" w:type="pct"/>
            <w:gridSpan w:val="6"/>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项目合计：</w:t>
            </w:r>
            <w:r>
              <w:rPr>
                <w:rFonts w:ascii="Times New Roman" w:eastAsia="仿宋_GB2312" w:hAnsi="Times New Roman"/>
                <w:color w:val="000000"/>
                <w:kern w:val="0"/>
                <w:sz w:val="24"/>
                <w:lang w:bidi="ar"/>
              </w:rPr>
              <w:t>28</w:t>
            </w:r>
            <w:r>
              <w:rPr>
                <w:rFonts w:ascii="Times New Roman" w:eastAsia="仿宋_GB2312" w:hAnsi="Times New Roman"/>
                <w:color w:val="000000"/>
                <w:kern w:val="0"/>
                <w:sz w:val="24"/>
                <w:lang w:bidi="ar"/>
              </w:rPr>
              <w:t>个</w:t>
            </w:r>
          </w:p>
        </w:tc>
        <w:tc>
          <w:tcPr>
            <w:tcW w:w="374" w:type="pct"/>
            <w:tcBorders>
              <w:top w:val="single" w:sz="4" w:space="0" w:color="000000"/>
              <w:left w:val="single" w:sz="4" w:space="0" w:color="000000"/>
              <w:bottom w:val="single" w:sz="4" w:space="0" w:color="000000"/>
              <w:right w:val="single" w:sz="4" w:space="0" w:color="000000"/>
            </w:tcBorders>
            <w:noWrap/>
            <w:vAlign w:val="center"/>
          </w:tcPr>
          <w:p w:rsidR="002B5F96" w:rsidRDefault="002B5F96" w:rsidP="007723E6">
            <w:pPr>
              <w:widowControl/>
              <w:kinsoku w:val="0"/>
              <w:overflowPunct w:val="0"/>
              <w:autoSpaceDE w:val="0"/>
              <w:autoSpaceDN w:val="0"/>
              <w:adjustRightInd w:val="0"/>
              <w:spacing w:line="320" w:lineRule="exact"/>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w w:val="80"/>
                <w:kern w:val="0"/>
                <w:sz w:val="24"/>
                <w:lang w:bidi="ar"/>
              </w:rPr>
              <w:t>合计：</w:t>
            </w:r>
            <w:r>
              <w:rPr>
                <w:rFonts w:ascii="Times New Roman" w:eastAsia="仿宋_GB2312" w:hAnsi="Times New Roman"/>
                <w:color w:val="000000"/>
                <w:w w:val="80"/>
                <w:kern w:val="0"/>
                <w:sz w:val="24"/>
                <w:lang w:bidi="ar"/>
              </w:rPr>
              <w:t>29</w:t>
            </w:r>
            <w:r>
              <w:rPr>
                <w:rFonts w:ascii="Times New Roman" w:eastAsia="仿宋_GB2312" w:hAnsi="Times New Roman"/>
                <w:color w:val="000000"/>
                <w:w w:val="80"/>
                <w:kern w:val="0"/>
                <w:sz w:val="24"/>
                <w:lang w:bidi="ar"/>
              </w:rPr>
              <w:t>万</w:t>
            </w:r>
          </w:p>
        </w:tc>
      </w:tr>
      <w:bookmarkEnd w:id="0"/>
    </w:tbl>
    <w:p w:rsidR="000A06FF" w:rsidRDefault="000A06FF"/>
    <w:sectPr w:rsidR="000A06FF" w:rsidSect="002B5F9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96" w:rsidRDefault="002B5F96" w:rsidP="002B5F96">
      <w:r>
        <w:separator/>
      </w:r>
    </w:p>
  </w:endnote>
  <w:endnote w:type="continuationSeparator" w:id="0">
    <w:p w:rsidR="002B5F96" w:rsidRDefault="002B5F96" w:rsidP="002B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汉仪方隶简">
    <w:altName w:val="Arial Unicode MS"/>
    <w:charset w:val="86"/>
    <w:family w:val="auto"/>
    <w:pitch w:val="default"/>
    <w:sig w:usb0="00000000" w:usb1="080E0800" w:usb2="00000002"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96" w:rsidRDefault="002B5F96" w:rsidP="002B5F96">
      <w:r>
        <w:separator/>
      </w:r>
    </w:p>
  </w:footnote>
  <w:footnote w:type="continuationSeparator" w:id="0">
    <w:p w:rsidR="002B5F96" w:rsidRDefault="002B5F96" w:rsidP="002B5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B2"/>
    <w:rsid w:val="000173B2"/>
    <w:rsid w:val="000A06FF"/>
    <w:rsid w:val="002B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B5F9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B5F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B5F96"/>
    <w:rPr>
      <w:sz w:val="18"/>
      <w:szCs w:val="18"/>
    </w:rPr>
  </w:style>
  <w:style w:type="paragraph" w:styleId="a5">
    <w:name w:val="footer"/>
    <w:basedOn w:val="a"/>
    <w:link w:val="Char0"/>
    <w:uiPriority w:val="99"/>
    <w:unhideWhenUsed/>
    <w:rsid w:val="002B5F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B5F96"/>
    <w:rPr>
      <w:sz w:val="18"/>
      <w:szCs w:val="18"/>
    </w:rPr>
  </w:style>
  <w:style w:type="paragraph" w:styleId="a0">
    <w:name w:val="Body Text"/>
    <w:basedOn w:val="a"/>
    <w:next w:val="a"/>
    <w:link w:val="Char1"/>
    <w:uiPriority w:val="99"/>
    <w:unhideWhenUsed/>
    <w:qFormat/>
    <w:rsid w:val="002B5F96"/>
    <w:pPr>
      <w:spacing w:after="120"/>
    </w:pPr>
  </w:style>
  <w:style w:type="character" w:customStyle="1" w:styleId="Char1">
    <w:name w:val="正文文本 Char"/>
    <w:basedOn w:val="a1"/>
    <w:link w:val="a0"/>
    <w:uiPriority w:val="99"/>
    <w:rsid w:val="002B5F96"/>
    <w:rPr>
      <w:rFonts w:ascii="Calibri" w:eastAsia="宋体" w:hAnsi="Calibri" w:cs="Times New Roman"/>
      <w:szCs w:val="24"/>
    </w:rPr>
  </w:style>
  <w:style w:type="character" w:customStyle="1" w:styleId="font11">
    <w:name w:val="font11"/>
    <w:basedOn w:val="a1"/>
    <w:qFormat/>
    <w:rsid w:val="002B5F96"/>
    <w:rPr>
      <w:rFonts w:ascii="仿宋_GB2312" w:eastAsia="仿宋_GB2312" w:cs="仿宋_GB2312" w:hint="eastAsia"/>
      <w:color w:val="000000"/>
      <w:sz w:val="28"/>
      <w:szCs w:val="28"/>
      <w:u w:val="none"/>
    </w:rPr>
  </w:style>
  <w:style w:type="character" w:customStyle="1" w:styleId="font01">
    <w:name w:val="font01"/>
    <w:basedOn w:val="a1"/>
    <w:qFormat/>
    <w:rsid w:val="002B5F96"/>
    <w:rPr>
      <w:rFonts w:ascii="仿宋_GB2312" w:eastAsia="仿宋_GB2312" w:cs="仿宋_GB2312"/>
      <w:color w:val="000000"/>
      <w:sz w:val="32"/>
      <w:szCs w:val="32"/>
      <w:u w:val="none"/>
    </w:rPr>
  </w:style>
  <w:style w:type="character" w:customStyle="1" w:styleId="font31">
    <w:name w:val="font31"/>
    <w:basedOn w:val="a1"/>
    <w:qFormat/>
    <w:rsid w:val="002B5F96"/>
    <w:rPr>
      <w:rFonts w:ascii="Times New Roman" w:hAnsi="Times New Roman" w:cs="Times New Roman" w:hint="default"/>
      <w:color w:val="000000"/>
      <w:sz w:val="28"/>
      <w:szCs w:val="28"/>
      <w:u w:val="none"/>
    </w:rPr>
  </w:style>
  <w:style w:type="character" w:customStyle="1" w:styleId="font21">
    <w:name w:val="font21"/>
    <w:basedOn w:val="a1"/>
    <w:qFormat/>
    <w:rsid w:val="002B5F96"/>
    <w:rPr>
      <w:rFonts w:ascii="Times New Roman" w:hAnsi="Times New Roman" w:cs="Times New Roman" w:hint="default"/>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B5F9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B5F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B5F96"/>
    <w:rPr>
      <w:sz w:val="18"/>
      <w:szCs w:val="18"/>
    </w:rPr>
  </w:style>
  <w:style w:type="paragraph" w:styleId="a5">
    <w:name w:val="footer"/>
    <w:basedOn w:val="a"/>
    <w:link w:val="Char0"/>
    <w:uiPriority w:val="99"/>
    <w:unhideWhenUsed/>
    <w:rsid w:val="002B5F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B5F96"/>
    <w:rPr>
      <w:sz w:val="18"/>
      <w:szCs w:val="18"/>
    </w:rPr>
  </w:style>
  <w:style w:type="paragraph" w:styleId="a0">
    <w:name w:val="Body Text"/>
    <w:basedOn w:val="a"/>
    <w:next w:val="a"/>
    <w:link w:val="Char1"/>
    <w:uiPriority w:val="99"/>
    <w:unhideWhenUsed/>
    <w:qFormat/>
    <w:rsid w:val="002B5F96"/>
    <w:pPr>
      <w:spacing w:after="120"/>
    </w:pPr>
  </w:style>
  <w:style w:type="character" w:customStyle="1" w:styleId="Char1">
    <w:name w:val="正文文本 Char"/>
    <w:basedOn w:val="a1"/>
    <w:link w:val="a0"/>
    <w:uiPriority w:val="99"/>
    <w:rsid w:val="002B5F96"/>
    <w:rPr>
      <w:rFonts w:ascii="Calibri" w:eastAsia="宋体" w:hAnsi="Calibri" w:cs="Times New Roman"/>
      <w:szCs w:val="24"/>
    </w:rPr>
  </w:style>
  <w:style w:type="character" w:customStyle="1" w:styleId="font11">
    <w:name w:val="font11"/>
    <w:basedOn w:val="a1"/>
    <w:qFormat/>
    <w:rsid w:val="002B5F96"/>
    <w:rPr>
      <w:rFonts w:ascii="仿宋_GB2312" w:eastAsia="仿宋_GB2312" w:cs="仿宋_GB2312" w:hint="eastAsia"/>
      <w:color w:val="000000"/>
      <w:sz w:val="28"/>
      <w:szCs w:val="28"/>
      <w:u w:val="none"/>
    </w:rPr>
  </w:style>
  <w:style w:type="character" w:customStyle="1" w:styleId="font01">
    <w:name w:val="font01"/>
    <w:basedOn w:val="a1"/>
    <w:qFormat/>
    <w:rsid w:val="002B5F96"/>
    <w:rPr>
      <w:rFonts w:ascii="仿宋_GB2312" w:eastAsia="仿宋_GB2312" w:cs="仿宋_GB2312"/>
      <w:color w:val="000000"/>
      <w:sz w:val="32"/>
      <w:szCs w:val="32"/>
      <w:u w:val="none"/>
    </w:rPr>
  </w:style>
  <w:style w:type="character" w:customStyle="1" w:styleId="font31">
    <w:name w:val="font31"/>
    <w:basedOn w:val="a1"/>
    <w:qFormat/>
    <w:rsid w:val="002B5F96"/>
    <w:rPr>
      <w:rFonts w:ascii="Times New Roman" w:hAnsi="Times New Roman" w:cs="Times New Roman" w:hint="default"/>
      <w:color w:val="000000"/>
      <w:sz w:val="28"/>
      <w:szCs w:val="28"/>
      <w:u w:val="none"/>
    </w:rPr>
  </w:style>
  <w:style w:type="character" w:customStyle="1" w:styleId="font21">
    <w:name w:val="font21"/>
    <w:basedOn w:val="a1"/>
    <w:qFormat/>
    <w:rsid w:val="002B5F96"/>
    <w:rPr>
      <w:rFonts w:ascii="Times New Roman" w:hAnsi="Times New Roman" w:cs="Times New Roman"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1086</Characters>
  <Application>Microsoft Office Word</Application>
  <DocSecurity>0</DocSecurity>
  <Lines>135</Lines>
  <Paragraphs>211</Paragraphs>
  <ScaleCrop>false</ScaleCrop>
  <Company>Microsoft</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2</cp:revision>
  <dcterms:created xsi:type="dcterms:W3CDTF">2025-05-15T11:55:00Z</dcterms:created>
  <dcterms:modified xsi:type="dcterms:W3CDTF">2025-05-15T11:56:00Z</dcterms:modified>
</cp:coreProperties>
</file>