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BB8" w:rsidRDefault="00287BB8">
      <w:pPr>
        <w:rPr>
          <w:rFonts w:hint="eastAsia"/>
        </w:rPr>
      </w:pPr>
    </w:p>
    <w:tbl>
      <w:tblPr>
        <w:tblpPr w:leftFromText="180" w:rightFromText="180" w:vertAnchor="text" w:horzAnchor="margin" w:tblpXSpec="center" w:tblpY="109"/>
        <w:tblOverlap w:val="never"/>
        <w:tblW w:w="13887" w:type="dxa"/>
        <w:tblLayout w:type="fixed"/>
        <w:tblCellMar>
          <w:top w:w="46" w:type="dxa"/>
          <w:bottom w:w="46" w:type="dxa"/>
        </w:tblCellMar>
        <w:tblLook w:val="0000" w:firstRow="0" w:lastRow="0" w:firstColumn="0" w:lastColumn="0" w:noHBand="0" w:noVBand="0"/>
      </w:tblPr>
      <w:tblGrid>
        <w:gridCol w:w="803"/>
        <w:gridCol w:w="2300"/>
        <w:gridCol w:w="1100"/>
        <w:gridCol w:w="5474"/>
        <w:gridCol w:w="2669"/>
        <w:gridCol w:w="1541"/>
      </w:tblGrid>
      <w:tr w:rsidR="002705A7" w:rsidTr="00430261">
        <w:trPr>
          <w:cantSplit/>
        </w:trPr>
        <w:tc>
          <w:tcPr>
            <w:tcW w:w="13887" w:type="dxa"/>
            <w:gridSpan w:val="6"/>
            <w:tcBorders>
              <w:bottom w:val="single" w:sz="4" w:space="0" w:color="000000"/>
            </w:tcBorders>
            <w:noWrap/>
            <w:vAlign w:val="center"/>
          </w:tcPr>
          <w:p w:rsidR="002705A7" w:rsidRPr="008B3C7B" w:rsidRDefault="002705A7" w:rsidP="00430261">
            <w:pPr>
              <w:adjustRightInd w:val="0"/>
              <w:snapToGrid w:val="0"/>
              <w:spacing w:line="520" w:lineRule="exact"/>
              <w:jc w:val="left"/>
              <w:rPr>
                <w:rFonts w:ascii="黑体" w:eastAsia="黑体" w:hAnsi="黑体" w:hint="eastAsia"/>
                <w:bCs/>
                <w:sz w:val="32"/>
                <w:szCs w:val="32"/>
              </w:rPr>
            </w:pPr>
            <w:r w:rsidRPr="008B3C7B">
              <w:rPr>
                <w:rFonts w:ascii="黑体" w:eastAsia="黑体" w:hAnsi="黑体" w:hint="eastAsia"/>
                <w:bCs/>
                <w:sz w:val="32"/>
                <w:szCs w:val="32"/>
              </w:rPr>
              <w:t>附件</w:t>
            </w:r>
          </w:p>
          <w:p w:rsidR="002705A7" w:rsidRPr="00B75935" w:rsidRDefault="002705A7" w:rsidP="00430261">
            <w:pPr>
              <w:widowControl/>
              <w:snapToGrid w:val="0"/>
              <w:jc w:val="center"/>
              <w:textAlignment w:val="center"/>
              <w:rPr>
                <w:rFonts w:ascii="Times New Roman" w:eastAsia="方正小标宋简体" w:hAnsi="Times New Roman"/>
                <w:b/>
                <w:sz w:val="44"/>
                <w:szCs w:val="52"/>
                <w:lang w:val="en"/>
              </w:rPr>
            </w:pPr>
            <w:r w:rsidRPr="008B3C7B">
              <w:rPr>
                <w:rFonts w:ascii="Times New Roman" w:eastAsia="方正小标宋简体" w:hAnsi="Times New Roman" w:hint="eastAsia"/>
                <w:b/>
                <w:sz w:val="44"/>
                <w:szCs w:val="52"/>
                <w:lang w:val="en"/>
              </w:rPr>
              <w:t xml:space="preserve"> </w:t>
            </w:r>
            <w:r w:rsidRPr="008B3C7B">
              <w:rPr>
                <w:rFonts w:ascii="Times New Roman" w:eastAsia="方正小标宋简体" w:hAnsi="Times New Roman" w:hint="eastAsia"/>
                <w:b/>
                <w:bCs/>
                <w:sz w:val="44"/>
                <w:szCs w:val="52"/>
                <w:lang w:val="en"/>
              </w:rPr>
              <w:t>2026</w:t>
            </w:r>
            <w:r w:rsidRPr="008B3C7B">
              <w:rPr>
                <w:rFonts w:ascii="Times New Roman" w:eastAsia="方正小标宋简体" w:hAnsi="Times New Roman" w:hint="eastAsia"/>
                <w:b/>
                <w:bCs/>
                <w:sz w:val="44"/>
                <w:szCs w:val="52"/>
                <w:lang w:val="en"/>
              </w:rPr>
              <w:t>年度自治区药品临床综合评价项目拟立项名单及资金分配表</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序号</w:t>
            </w:r>
          </w:p>
        </w:tc>
        <w:tc>
          <w:tcPr>
            <w:tcW w:w="23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单位</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姓名</w:t>
            </w:r>
          </w:p>
        </w:tc>
        <w:tc>
          <w:tcPr>
            <w:tcW w:w="5474"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项目名称</w:t>
            </w:r>
          </w:p>
        </w:tc>
        <w:tc>
          <w:tcPr>
            <w:tcW w:w="2669"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研究方向</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snapToGrid w:val="0"/>
              <w:jc w:val="center"/>
              <w:textAlignment w:val="center"/>
              <w:rPr>
                <w:rFonts w:ascii="Times New Roman" w:eastAsia="黑体" w:hAnsi="Times New Roman"/>
                <w:color w:val="000000"/>
                <w:sz w:val="28"/>
                <w:szCs w:val="28"/>
              </w:rPr>
            </w:pPr>
            <w:r>
              <w:rPr>
                <w:rFonts w:ascii="Times New Roman" w:eastAsia="黑体" w:hAnsi="Times New Roman"/>
                <w:color w:val="000000"/>
                <w:kern w:val="0"/>
                <w:sz w:val="28"/>
                <w:szCs w:val="28"/>
                <w:lang w:bidi="ar"/>
              </w:rPr>
              <w:t>资助经费</w:t>
            </w:r>
            <w:r>
              <w:rPr>
                <w:rFonts w:ascii="Times New Roman" w:eastAsia="黑体" w:hAnsi="Times New Roman"/>
                <w:color w:val="000000"/>
                <w:kern w:val="0"/>
                <w:sz w:val="28"/>
                <w:szCs w:val="28"/>
                <w:lang w:bidi="ar"/>
              </w:rPr>
              <w:t>(</w:t>
            </w:r>
            <w:r>
              <w:rPr>
                <w:rFonts w:ascii="Times New Roman" w:eastAsia="黑体" w:hAnsi="Times New Roman"/>
                <w:color w:val="000000"/>
                <w:kern w:val="0"/>
                <w:sz w:val="28"/>
                <w:szCs w:val="28"/>
                <w:lang w:bidi="ar"/>
              </w:rPr>
              <w:t>万元</w:t>
            </w:r>
            <w:r>
              <w:rPr>
                <w:rFonts w:ascii="Times New Roman" w:eastAsia="黑体" w:hAnsi="Times New Roman"/>
                <w:color w:val="000000"/>
                <w:kern w:val="0"/>
                <w:sz w:val="28"/>
                <w:szCs w:val="28"/>
                <w:lang w:bidi="ar"/>
              </w:rPr>
              <w:t>)</w:t>
            </w:r>
          </w:p>
        </w:tc>
      </w:tr>
      <w:tr w:rsidR="002705A7" w:rsidTr="00430261">
        <w:trPr>
          <w:cantSplit/>
        </w:trPr>
        <w:tc>
          <w:tcPr>
            <w:tcW w:w="13887" w:type="dxa"/>
            <w:gridSpan w:val="6"/>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adjustRightInd w:val="0"/>
              <w:spacing w:line="400" w:lineRule="exact"/>
              <w:jc w:val="center"/>
              <w:rPr>
                <w:rFonts w:ascii="Times New Roman" w:eastAsia="仿宋_GB2312" w:hAnsi="Times New Roman"/>
                <w:sz w:val="24"/>
              </w:rPr>
            </w:pPr>
            <w:r>
              <w:rPr>
                <w:rFonts w:ascii="Times New Roman" w:eastAsia="黑体" w:hAnsi="Times New Roman"/>
                <w:sz w:val="24"/>
              </w:rPr>
              <w:t>自治区级医疗机构（</w:t>
            </w:r>
            <w:r>
              <w:rPr>
                <w:rFonts w:ascii="Times New Roman" w:eastAsia="黑体" w:hAnsi="Times New Roman"/>
                <w:sz w:val="24"/>
              </w:rPr>
              <w:t>19</w:t>
            </w:r>
            <w:r>
              <w:rPr>
                <w:rFonts w:ascii="Times New Roman" w:eastAsia="黑体" w:hAnsi="Times New Roman"/>
                <w:sz w:val="24"/>
              </w:rPr>
              <w:t>个）</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钱乾</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静脉用麻醉药物仿制药与原研药安全性和有效性</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研究</w:t>
            </w:r>
            <w:r>
              <w:rPr>
                <w:rFonts w:ascii="Times New Roman" w:eastAsia="仿宋_GB2312" w:hAnsi="Times New Roman"/>
                <w:color w:val="000000"/>
                <w:sz w:val="24"/>
              </w:rPr>
              <w:t>——</w:t>
            </w:r>
            <w:r>
              <w:rPr>
                <w:rFonts w:ascii="Times New Roman" w:eastAsia="仿宋_GB2312" w:hAnsi="Times New Roman"/>
                <w:color w:val="000000"/>
                <w:sz w:val="24"/>
              </w:rPr>
              <w:t>以丙泊</w:t>
            </w:r>
            <w:proofErr w:type="gramStart"/>
            <w:r>
              <w:rPr>
                <w:rFonts w:ascii="Times New Roman" w:eastAsia="仿宋_GB2312" w:hAnsi="Times New Roman"/>
                <w:color w:val="000000"/>
                <w:sz w:val="24"/>
              </w:rPr>
              <w:t>酚</w:t>
            </w:r>
            <w:proofErr w:type="gramEnd"/>
            <w:r>
              <w:rPr>
                <w:rFonts w:ascii="Times New Roman" w:eastAsia="仿宋_GB2312" w:hAnsi="Times New Roman"/>
                <w:color w:val="000000"/>
                <w:sz w:val="24"/>
              </w:rPr>
              <w:t>乳状注射液为例</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基本药物与创新药品的临床综合评价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刘思明</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真实世界创新</w:t>
            </w:r>
            <w:proofErr w:type="gramStart"/>
            <w:r>
              <w:rPr>
                <w:rFonts w:ascii="Times New Roman" w:eastAsia="仿宋_GB2312" w:hAnsi="Times New Roman"/>
                <w:color w:val="000000"/>
                <w:sz w:val="24"/>
              </w:rPr>
              <w:t>药奥马环素</w:t>
            </w:r>
            <w:proofErr w:type="gramEnd"/>
            <w:r>
              <w:rPr>
                <w:rFonts w:ascii="Times New Roman" w:eastAsia="仿宋_GB2312" w:hAnsi="Times New Roman"/>
                <w:color w:val="000000"/>
                <w:sz w:val="24"/>
              </w:rPr>
              <w:t>治疗老年社区获得性肺炎的药物经济性评价与用药评价标准构建及实践研究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基本药物与创新药品的临床综合评价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3</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崔龙</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新疆公立医疗机构药品使用监测数据视角下药物政策成效评估与协同衔接机制研究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药品临床综合评价的方法学研究</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新疆维吾尔自治区维吾尔</w:t>
            </w:r>
            <w:proofErr w:type="gramStart"/>
            <w:r>
              <w:rPr>
                <w:rFonts w:ascii="Times New Roman" w:eastAsia="仿宋_GB2312" w:hAnsi="Times New Roman"/>
                <w:color w:val="000000"/>
                <w:sz w:val="24"/>
              </w:rPr>
              <w:t>医</w:t>
            </w:r>
            <w:proofErr w:type="gramEnd"/>
            <w:r>
              <w:rPr>
                <w:rFonts w:ascii="Times New Roman" w:eastAsia="仿宋_GB2312" w:hAnsi="Times New Roman"/>
                <w:color w:val="000000"/>
                <w:sz w:val="24"/>
              </w:rPr>
              <w:t>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王倩倩</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多奈单</w:t>
            </w:r>
            <w:proofErr w:type="gramEnd"/>
            <w:r>
              <w:rPr>
                <w:rFonts w:ascii="Times New Roman" w:eastAsia="仿宋_GB2312" w:hAnsi="Times New Roman"/>
                <w:color w:val="000000"/>
                <w:sz w:val="24"/>
              </w:rPr>
              <w:t>抗治疗早期阿尔茨海默病的临床综合评价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基本药物与创新药品的临床综合评价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5</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新疆维吾尔自治区维吾尔</w:t>
            </w:r>
            <w:proofErr w:type="gramStart"/>
            <w:r>
              <w:rPr>
                <w:rFonts w:ascii="Times New Roman" w:eastAsia="仿宋_GB2312" w:hAnsi="Times New Roman"/>
                <w:color w:val="000000"/>
                <w:sz w:val="24"/>
              </w:rPr>
              <w:t>医</w:t>
            </w:r>
            <w:proofErr w:type="gramEnd"/>
            <w:r>
              <w:rPr>
                <w:rFonts w:ascii="Times New Roman" w:eastAsia="仿宋_GB2312" w:hAnsi="Times New Roman"/>
                <w:color w:val="000000"/>
                <w:sz w:val="24"/>
              </w:rPr>
              <w:t>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陈长春</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依提尔菲力开西尼</w:t>
            </w:r>
            <w:proofErr w:type="gramStart"/>
            <w:r>
              <w:rPr>
                <w:rFonts w:ascii="Times New Roman" w:eastAsia="仿宋_GB2312" w:hAnsi="Times New Roman"/>
                <w:color w:val="000000"/>
                <w:sz w:val="24"/>
              </w:rPr>
              <w:t>孜</w:t>
            </w:r>
            <w:proofErr w:type="gramEnd"/>
            <w:r>
              <w:rPr>
                <w:rFonts w:ascii="Times New Roman" w:eastAsia="仿宋_GB2312" w:hAnsi="Times New Roman"/>
                <w:color w:val="000000"/>
                <w:sz w:val="24"/>
              </w:rPr>
              <w:t>制剂治疗高血脂症的临床综合评价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地产药的临床</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lastRenderedPageBreak/>
              <w:t>6</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新疆维吾尔自治区第六人民医院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周卫刚</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w:t>
            </w:r>
            <w:r>
              <w:rPr>
                <w:rFonts w:ascii="Times New Roman" w:eastAsia="仿宋_GB2312" w:hAnsi="Times New Roman"/>
                <w:color w:val="000000"/>
                <w:sz w:val="24"/>
              </w:rPr>
              <w:t>清补通络丸</w:t>
            </w:r>
            <w:r>
              <w:rPr>
                <w:rFonts w:ascii="Times New Roman" w:eastAsia="仿宋_GB2312" w:hAnsi="Times New Roman"/>
                <w:color w:val="000000"/>
                <w:sz w:val="24"/>
              </w:rPr>
              <w:t>”</w:t>
            </w:r>
            <w:r>
              <w:rPr>
                <w:rFonts w:ascii="Times New Roman" w:eastAsia="仿宋_GB2312" w:hAnsi="Times New Roman"/>
                <w:color w:val="000000"/>
                <w:sz w:val="24"/>
              </w:rPr>
              <w:t>辅助治疗布鲁氏菌病的临床有效性和安全性评价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地产药的临床</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7</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新疆维吾尔自治区第六人民医院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杨丽萍</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新疆地区比</w:t>
            </w:r>
            <w:proofErr w:type="gramStart"/>
            <w:r>
              <w:rPr>
                <w:rFonts w:ascii="Times New Roman" w:eastAsia="仿宋_GB2312" w:hAnsi="Times New Roman"/>
                <w:color w:val="000000"/>
                <w:sz w:val="24"/>
              </w:rPr>
              <w:t>克恩丙诺</w:t>
            </w:r>
            <w:proofErr w:type="gramEnd"/>
            <w:r>
              <w:rPr>
                <w:rFonts w:ascii="Times New Roman" w:eastAsia="仿宋_GB2312" w:hAnsi="Times New Roman"/>
                <w:color w:val="000000"/>
                <w:sz w:val="24"/>
              </w:rPr>
              <w:t>与拉米夫定多</w:t>
            </w:r>
            <w:proofErr w:type="gramStart"/>
            <w:r>
              <w:rPr>
                <w:rFonts w:ascii="Times New Roman" w:eastAsia="仿宋_GB2312" w:hAnsi="Times New Roman"/>
                <w:color w:val="000000"/>
                <w:sz w:val="24"/>
              </w:rPr>
              <w:t>替拉韦治疗</w:t>
            </w:r>
            <w:proofErr w:type="gramEnd"/>
            <w:r>
              <w:rPr>
                <w:rFonts w:ascii="Times New Roman" w:eastAsia="仿宋_GB2312" w:hAnsi="Times New Roman"/>
                <w:color w:val="000000"/>
                <w:sz w:val="24"/>
              </w:rPr>
              <w:t>HIV-1</w:t>
            </w:r>
            <w:r>
              <w:rPr>
                <w:rFonts w:ascii="Times New Roman" w:eastAsia="仿宋_GB2312" w:hAnsi="Times New Roman"/>
                <w:color w:val="000000"/>
                <w:sz w:val="24"/>
              </w:rPr>
              <w:t>的临床有效性和经济性评价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8</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新疆维吾尔自治区儿童医院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张倩</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儿童社区获得性肺炎</w:t>
            </w:r>
            <w:r>
              <w:rPr>
                <w:rFonts w:ascii="Times New Roman" w:eastAsia="仿宋_GB2312" w:hAnsi="Times New Roman"/>
                <w:color w:val="000000"/>
                <w:sz w:val="24"/>
              </w:rPr>
              <w:t>(CAP)</w:t>
            </w:r>
            <w:r>
              <w:rPr>
                <w:rFonts w:ascii="Times New Roman" w:eastAsia="仿宋_GB2312" w:hAnsi="Times New Roman"/>
                <w:color w:val="000000"/>
                <w:sz w:val="24"/>
              </w:rPr>
              <w:t>药物治疗路径优化研究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儿童用药的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9</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新疆维吾尔自治区儿童医院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马龙</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吸入用异丙托</w:t>
            </w:r>
            <w:proofErr w:type="gramStart"/>
            <w:r>
              <w:rPr>
                <w:rFonts w:ascii="Times New Roman" w:eastAsia="仿宋_GB2312" w:hAnsi="Times New Roman"/>
                <w:color w:val="000000"/>
                <w:sz w:val="24"/>
              </w:rPr>
              <w:t>溴铵儿童</w:t>
            </w:r>
            <w:proofErr w:type="gramEnd"/>
            <w:r>
              <w:rPr>
                <w:rFonts w:ascii="Times New Roman" w:eastAsia="仿宋_GB2312" w:hAnsi="Times New Roman"/>
                <w:color w:val="000000"/>
                <w:sz w:val="24"/>
              </w:rPr>
              <w:t>肺炎及支气管炎中的精准</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定位与合理用药策略研究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儿童用药的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10</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新疆医科大学第一附属医院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单慧亭</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CD20</w:t>
            </w:r>
            <w:r>
              <w:rPr>
                <w:rFonts w:ascii="Times New Roman" w:eastAsia="仿宋_GB2312" w:hAnsi="Times New Roman"/>
                <w:color w:val="000000"/>
                <w:sz w:val="24"/>
              </w:rPr>
              <w:t>单抗治疗结缔组织病相关性血小板减少症的临床综合评价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11</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新疆医科大学第一附属医院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唐国华</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阿片类联合非</w:t>
            </w:r>
            <w:proofErr w:type="gramStart"/>
            <w:r>
              <w:rPr>
                <w:rFonts w:ascii="Times New Roman" w:eastAsia="仿宋_GB2312" w:hAnsi="Times New Roman"/>
                <w:color w:val="000000"/>
                <w:sz w:val="24"/>
              </w:rPr>
              <w:t>甾</w:t>
            </w:r>
            <w:proofErr w:type="gramEnd"/>
            <w:r>
              <w:rPr>
                <w:rFonts w:ascii="Times New Roman" w:eastAsia="仿宋_GB2312" w:hAnsi="Times New Roman"/>
                <w:color w:val="000000"/>
                <w:sz w:val="24"/>
              </w:rPr>
              <w:t>体抗炎类药物用于术后镇痛效果的临床综合评价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基本药物与创新药品的临床综合评价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12</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新疆医科大学第一附属医院</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阿地里江</w:t>
            </w:r>
            <w:r>
              <w:rPr>
                <w:rFonts w:ascii="Times New Roman" w:eastAsia="仿宋_GB2312" w:hAnsi="Times New Roman"/>
                <w:color w:val="000000"/>
                <w:sz w:val="24"/>
              </w:rPr>
              <w:t>·</w:t>
            </w:r>
            <w:r>
              <w:rPr>
                <w:rFonts w:ascii="Times New Roman" w:eastAsia="仿宋_GB2312" w:hAnsi="Times New Roman"/>
                <w:color w:val="000000"/>
                <w:sz w:val="24"/>
              </w:rPr>
              <w:t>乌斯曼</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替雷利珠单</w:t>
            </w:r>
            <w:proofErr w:type="gramEnd"/>
            <w:r>
              <w:rPr>
                <w:rFonts w:ascii="Times New Roman" w:eastAsia="仿宋_GB2312" w:hAnsi="Times New Roman"/>
                <w:color w:val="000000"/>
                <w:sz w:val="24"/>
              </w:rPr>
              <w:t>抗联合一线化疗药疗效和</w:t>
            </w:r>
            <w:proofErr w:type="gramStart"/>
            <w:r>
              <w:rPr>
                <w:rFonts w:ascii="Times New Roman" w:eastAsia="仿宋_GB2312" w:hAnsi="Times New Roman"/>
                <w:color w:val="000000"/>
                <w:sz w:val="24"/>
              </w:rPr>
              <w:t>贝伐珠单</w:t>
            </w:r>
            <w:proofErr w:type="gramEnd"/>
            <w:r>
              <w:rPr>
                <w:rFonts w:ascii="Times New Roman" w:eastAsia="仿宋_GB2312" w:hAnsi="Times New Roman"/>
                <w:color w:val="000000"/>
                <w:sz w:val="24"/>
              </w:rPr>
              <w:t>抗联合一线化疗药疗效对比的真实世界研究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抗肿瘤用药的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13</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新疆医科大学第二附属医院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依木然</w:t>
            </w:r>
            <w:r>
              <w:rPr>
                <w:rFonts w:ascii="Times New Roman" w:eastAsia="仿宋_GB2312" w:hAnsi="Times New Roman"/>
                <w:color w:val="000000"/>
                <w:sz w:val="24"/>
              </w:rPr>
              <w:t>·</w:t>
            </w:r>
            <w:r>
              <w:rPr>
                <w:rFonts w:ascii="Times New Roman" w:eastAsia="仿宋_GB2312" w:hAnsi="Times New Roman"/>
                <w:color w:val="000000"/>
                <w:sz w:val="24"/>
              </w:rPr>
              <w:t>马瑞士</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帕金森临床用药多维</w:t>
            </w:r>
            <w:proofErr w:type="gramStart"/>
            <w:r>
              <w:rPr>
                <w:rFonts w:ascii="Times New Roman" w:eastAsia="仿宋_GB2312" w:hAnsi="Times New Roman"/>
                <w:color w:val="000000"/>
                <w:sz w:val="24"/>
              </w:rPr>
              <w:t>度综合</w:t>
            </w:r>
            <w:proofErr w:type="gramEnd"/>
            <w:r>
              <w:rPr>
                <w:rFonts w:ascii="Times New Roman" w:eastAsia="仿宋_GB2312" w:hAnsi="Times New Roman"/>
                <w:color w:val="000000"/>
                <w:sz w:val="24"/>
              </w:rPr>
              <w:t>评价研究</w:t>
            </w:r>
            <w:r>
              <w:rPr>
                <w:rFonts w:ascii="Times New Roman" w:eastAsia="仿宋_GB2312" w:hAnsi="Times New Roman"/>
                <w:color w:val="000000"/>
                <w:sz w:val="24"/>
              </w:rPr>
              <w:t>-</w:t>
            </w:r>
            <w:r>
              <w:rPr>
                <w:rFonts w:ascii="Times New Roman" w:eastAsia="仿宋_GB2312" w:hAnsi="Times New Roman"/>
                <w:color w:val="000000"/>
                <w:sz w:val="24"/>
              </w:rPr>
              <w:t>基于某三甲医院真实世界数据分析</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14</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新疆医科大学第二附属医院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李亚</w:t>
            </w:r>
            <w:proofErr w:type="gramStart"/>
            <w:r>
              <w:rPr>
                <w:rFonts w:ascii="Times New Roman" w:eastAsia="仿宋_GB2312" w:hAnsi="Times New Roman"/>
                <w:color w:val="000000"/>
                <w:sz w:val="24"/>
              </w:rPr>
              <w:t>昙</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缺血性脑卒中的神经保护药物作用比较及药品综合评价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lastRenderedPageBreak/>
              <w:t>15</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新疆医科大学第四附属医院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范芳芳</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养心达瓦依米西克蜜膏治疗慢性失眠症及辅助苯二</w:t>
            </w:r>
            <w:proofErr w:type="gramStart"/>
            <w:r>
              <w:rPr>
                <w:rFonts w:ascii="Times New Roman" w:eastAsia="仿宋_GB2312" w:hAnsi="Times New Roman"/>
                <w:color w:val="000000"/>
                <w:sz w:val="24"/>
              </w:rPr>
              <w:t>氮卓类</w:t>
            </w:r>
            <w:proofErr w:type="gramEnd"/>
            <w:r>
              <w:rPr>
                <w:rFonts w:ascii="Times New Roman" w:eastAsia="仿宋_GB2312" w:hAnsi="Times New Roman"/>
                <w:color w:val="000000"/>
                <w:sz w:val="24"/>
              </w:rPr>
              <w:t>药物撤药的作用：一项单中心、前瞻性队列研究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地产药的临床</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16</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新疆医科大学第四附属医院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刘晶</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基于前瞻性队列研究的温通活血乳膏治疗糖尿病周围神经病变：有效性、安全性及药物经济性评价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17</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新疆医科大学第六附属医院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陈瑶</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基于真实世界数据的关节置换术围</w:t>
            </w:r>
            <w:proofErr w:type="gramStart"/>
            <w:r>
              <w:rPr>
                <w:rFonts w:ascii="Times New Roman" w:eastAsia="仿宋_GB2312" w:hAnsi="Times New Roman"/>
                <w:color w:val="000000"/>
                <w:sz w:val="24"/>
              </w:rPr>
              <w:t>术期抗凝</w:t>
            </w:r>
            <w:proofErr w:type="gramEnd"/>
            <w:r>
              <w:rPr>
                <w:rFonts w:ascii="Times New Roman" w:eastAsia="仿宋_GB2312" w:hAnsi="Times New Roman"/>
                <w:color w:val="000000"/>
                <w:sz w:val="24"/>
              </w:rPr>
              <w:t>药物临床综合评价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18</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新疆四七四医院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周姝彤</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基于真实世界数据下依</w:t>
            </w:r>
            <w:proofErr w:type="gramStart"/>
            <w:r>
              <w:rPr>
                <w:rFonts w:ascii="Times New Roman" w:eastAsia="仿宋_GB2312" w:hAnsi="Times New Roman"/>
                <w:color w:val="000000"/>
                <w:sz w:val="24"/>
              </w:rPr>
              <w:t>柯</w:t>
            </w:r>
            <w:proofErr w:type="gramEnd"/>
            <w:r>
              <w:rPr>
                <w:rFonts w:ascii="Times New Roman" w:eastAsia="仿宋_GB2312" w:hAnsi="Times New Roman"/>
                <w:color w:val="000000"/>
                <w:sz w:val="24"/>
              </w:rPr>
              <w:t>胰岛素在治疗</w:t>
            </w:r>
            <w:r>
              <w:rPr>
                <w:rFonts w:ascii="Times New Roman" w:eastAsia="仿宋_GB2312" w:hAnsi="Times New Roman"/>
                <w:color w:val="000000"/>
                <w:sz w:val="24"/>
              </w:rPr>
              <w:t>OAD</w:t>
            </w:r>
            <w:r>
              <w:rPr>
                <w:rFonts w:ascii="Times New Roman" w:eastAsia="仿宋_GB2312" w:hAnsi="Times New Roman"/>
                <w:color w:val="000000"/>
                <w:sz w:val="24"/>
              </w:rPr>
              <w:t>不佳</w:t>
            </w:r>
            <w:r>
              <w:rPr>
                <w:rFonts w:ascii="Times New Roman" w:eastAsia="仿宋_GB2312" w:hAnsi="Times New Roman"/>
                <w:color w:val="000000"/>
                <w:sz w:val="24"/>
              </w:rPr>
              <w:t>T2DM</w:t>
            </w:r>
            <w:r>
              <w:rPr>
                <w:rFonts w:ascii="Times New Roman" w:eastAsia="仿宋_GB2312" w:hAnsi="Times New Roman"/>
                <w:color w:val="000000"/>
                <w:sz w:val="24"/>
              </w:rPr>
              <w:t>患者的临床综合评价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19</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中国人民解放军</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新疆军区总医院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李萌</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基于真实世界研究的</w:t>
            </w:r>
            <w:r>
              <w:rPr>
                <w:rFonts w:ascii="Times New Roman" w:eastAsia="仿宋_GB2312" w:hAnsi="Times New Roman" w:hint="eastAsia"/>
                <w:color w:val="000000"/>
                <w:sz w:val="24"/>
              </w:rPr>
              <w:t>红景天胶囊与阿司匹林肠溶胶囊治疗高原红细胞增多症的临床综合评价研究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13887" w:type="dxa"/>
            <w:gridSpan w:val="6"/>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kern w:val="0"/>
                <w:sz w:val="24"/>
                <w:lang w:bidi="ar"/>
              </w:rPr>
            </w:pPr>
            <w:r>
              <w:rPr>
                <w:rFonts w:ascii="Times New Roman" w:eastAsia="黑体" w:hAnsi="Times New Roman"/>
                <w:color w:val="000000"/>
                <w:kern w:val="0"/>
                <w:sz w:val="24"/>
                <w:lang w:bidi="ar"/>
              </w:rPr>
              <w:t>地州市级医疗机构（</w:t>
            </w:r>
            <w:r>
              <w:rPr>
                <w:rFonts w:ascii="Times New Roman" w:eastAsia="黑体" w:hAnsi="Times New Roman"/>
                <w:color w:val="000000"/>
                <w:kern w:val="0"/>
                <w:sz w:val="24"/>
                <w:lang w:bidi="ar"/>
              </w:rPr>
              <w:t>9</w:t>
            </w:r>
            <w:r>
              <w:rPr>
                <w:rFonts w:ascii="Times New Roman" w:eastAsia="黑体" w:hAnsi="Times New Roman"/>
                <w:color w:val="000000"/>
                <w:kern w:val="0"/>
                <w:sz w:val="24"/>
                <w:lang w:bidi="ar"/>
              </w:rPr>
              <w:t>个）</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20</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乌鲁木齐市</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友谊医院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魏博</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基于多层次数据挖掘的达比</w:t>
            </w:r>
            <w:proofErr w:type="gramStart"/>
            <w:r>
              <w:rPr>
                <w:rFonts w:ascii="Times New Roman" w:eastAsia="仿宋_GB2312" w:hAnsi="Times New Roman"/>
                <w:color w:val="000000"/>
                <w:sz w:val="24"/>
              </w:rPr>
              <w:t>加群酯</w:t>
            </w:r>
            <w:proofErr w:type="gramEnd"/>
            <w:r>
              <w:rPr>
                <w:rFonts w:ascii="Times New Roman" w:eastAsia="仿宋_GB2312" w:hAnsi="Times New Roman"/>
                <w:color w:val="000000"/>
                <w:sz w:val="24"/>
              </w:rPr>
              <w:t>出血风险预测</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模型评价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b/>
                <w:bCs/>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21</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伊犁州友谊医院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明</w:t>
            </w:r>
            <w:proofErr w:type="gramStart"/>
            <w:r>
              <w:rPr>
                <w:rFonts w:ascii="Times New Roman" w:eastAsia="仿宋_GB2312" w:hAnsi="Times New Roman"/>
                <w:color w:val="000000"/>
                <w:sz w:val="24"/>
              </w:rPr>
              <w:t>磊</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静脉用</w:t>
            </w:r>
            <w:r>
              <w:rPr>
                <w:rFonts w:ascii="Times New Roman" w:eastAsia="仿宋_GB2312" w:hAnsi="Times New Roman"/>
                <w:color w:val="000000"/>
                <w:sz w:val="24"/>
              </w:rPr>
              <w:t>5-</w:t>
            </w:r>
            <w:r>
              <w:rPr>
                <w:rFonts w:ascii="Times New Roman" w:eastAsia="仿宋_GB2312" w:hAnsi="Times New Roman"/>
                <w:color w:val="000000"/>
                <w:sz w:val="24"/>
              </w:rPr>
              <w:t>羟色胺</w:t>
            </w:r>
            <w:r>
              <w:rPr>
                <w:rFonts w:ascii="Times New Roman" w:eastAsia="仿宋_GB2312" w:hAnsi="Times New Roman"/>
                <w:color w:val="000000"/>
                <w:sz w:val="24"/>
              </w:rPr>
              <w:t>3</w:t>
            </w:r>
            <w:r>
              <w:rPr>
                <w:rFonts w:ascii="Times New Roman" w:eastAsia="仿宋_GB2312" w:hAnsi="Times New Roman"/>
                <w:color w:val="000000"/>
                <w:sz w:val="24"/>
              </w:rPr>
              <w:t>受体拮抗剂治疗化疗后呕吐的多维度量化评价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抗肿瘤用药的</w:t>
            </w:r>
          </w:p>
          <w:p w:rsidR="002705A7" w:rsidRDefault="002705A7" w:rsidP="00430261">
            <w:pPr>
              <w:widowControl/>
              <w:kinsoku w:val="0"/>
              <w:overflowPunct w:val="0"/>
              <w:autoSpaceDE w:val="0"/>
              <w:autoSpaceDN w:val="0"/>
              <w:adjustRightIn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22</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克拉玛依市</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中心医院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赵江林</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基于真实世界数据多中心曲</w:t>
            </w:r>
            <w:proofErr w:type="gramStart"/>
            <w:r>
              <w:rPr>
                <w:rFonts w:ascii="Times New Roman" w:eastAsia="仿宋_GB2312" w:hAnsi="Times New Roman"/>
                <w:color w:val="000000"/>
                <w:sz w:val="24"/>
              </w:rPr>
              <w:t>妥珠单</w:t>
            </w:r>
            <w:proofErr w:type="gramEnd"/>
            <w:r>
              <w:rPr>
                <w:rFonts w:ascii="Times New Roman" w:eastAsia="仿宋_GB2312" w:hAnsi="Times New Roman"/>
                <w:color w:val="000000"/>
                <w:sz w:val="24"/>
              </w:rPr>
              <w:t>抗</w:t>
            </w:r>
            <w:r>
              <w:rPr>
                <w:rFonts w:ascii="Times New Roman" w:eastAsia="仿宋_GB2312" w:hAnsi="Times New Roman"/>
                <w:color w:val="000000"/>
                <w:sz w:val="24"/>
              </w:rPr>
              <w:t>/</w:t>
            </w:r>
            <w:proofErr w:type="gramStart"/>
            <w:r>
              <w:rPr>
                <w:rFonts w:ascii="Times New Roman" w:eastAsia="仿宋_GB2312" w:hAnsi="Times New Roman"/>
                <w:color w:val="000000"/>
                <w:sz w:val="24"/>
              </w:rPr>
              <w:t>帕要珠单</w:t>
            </w:r>
            <w:proofErr w:type="gramEnd"/>
            <w:r>
              <w:rPr>
                <w:rFonts w:ascii="Times New Roman" w:eastAsia="仿宋_GB2312" w:hAnsi="Times New Roman"/>
                <w:color w:val="000000"/>
                <w:sz w:val="24"/>
              </w:rPr>
              <w:t>抗</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治疗时的临床综合评价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抗肿瘤用药的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w w:val="98"/>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lastRenderedPageBreak/>
              <w:t>23</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昌吉州中医医院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赵虎</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基于药品使用监测的昌吉州上下集医疗机构慢性病用药目录衔接的综合评价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药品临床综合评价的方法学研究</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24</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巴音</w:t>
            </w:r>
            <w:proofErr w:type="gramStart"/>
            <w:r>
              <w:rPr>
                <w:rFonts w:ascii="Times New Roman" w:eastAsia="仿宋_GB2312" w:hAnsi="Times New Roman"/>
                <w:color w:val="000000"/>
                <w:sz w:val="24"/>
              </w:rPr>
              <w:t>郭</w:t>
            </w:r>
            <w:proofErr w:type="gramEnd"/>
            <w:r>
              <w:rPr>
                <w:rFonts w:ascii="Times New Roman" w:eastAsia="仿宋_GB2312" w:hAnsi="Times New Roman"/>
                <w:color w:val="000000"/>
                <w:sz w:val="24"/>
              </w:rPr>
              <w:t>楞蒙古自治州人民医院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孙培环</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两种不同剂型的生长激素治疗儿童矮小症的临床</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儿童用药的临床</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25</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巴音</w:t>
            </w:r>
            <w:proofErr w:type="gramStart"/>
            <w:r>
              <w:rPr>
                <w:rFonts w:ascii="Times New Roman" w:eastAsia="仿宋_GB2312" w:hAnsi="Times New Roman"/>
                <w:color w:val="000000"/>
                <w:sz w:val="24"/>
              </w:rPr>
              <w:t>郭</w:t>
            </w:r>
            <w:proofErr w:type="gramEnd"/>
            <w:r>
              <w:rPr>
                <w:rFonts w:ascii="Times New Roman" w:eastAsia="仿宋_GB2312" w:hAnsi="Times New Roman"/>
                <w:color w:val="000000"/>
                <w:sz w:val="24"/>
              </w:rPr>
              <w:t>楞蒙古自治州人民医院</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刘羽珵</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基于巴州地区真实世界数据的多中心</w:t>
            </w:r>
            <w:r>
              <w:rPr>
                <w:rFonts w:ascii="Times New Roman" w:eastAsia="仿宋_GB2312" w:hAnsi="Times New Roman"/>
                <w:color w:val="000000"/>
                <w:sz w:val="24"/>
              </w:rPr>
              <w:t>PCSK9</w:t>
            </w:r>
            <w:r>
              <w:rPr>
                <w:rFonts w:ascii="Times New Roman" w:eastAsia="仿宋_GB2312" w:hAnsi="Times New Roman"/>
                <w:color w:val="000000"/>
                <w:sz w:val="24"/>
              </w:rPr>
              <w:t>抑制剂治疗高脂血症的药物临床综合性评价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26</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喀什地区第一人民医院</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汗佐拉</w:t>
            </w:r>
            <w:proofErr w:type="gramEnd"/>
            <w:r>
              <w:rPr>
                <w:rFonts w:ascii="Times New Roman" w:eastAsia="仿宋_GB2312" w:hAnsi="Times New Roman"/>
                <w:color w:val="000000"/>
                <w:sz w:val="24"/>
              </w:rPr>
              <w:t>·</w:t>
            </w:r>
            <w:r>
              <w:rPr>
                <w:rFonts w:ascii="Times New Roman" w:eastAsia="仿宋_GB2312" w:hAnsi="Times New Roman"/>
                <w:color w:val="000000"/>
                <w:sz w:val="24"/>
              </w:rPr>
              <w:t>吾普尔</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基于真实世界数据的地</w:t>
            </w:r>
            <w:proofErr w:type="gramStart"/>
            <w:r>
              <w:rPr>
                <w:rFonts w:ascii="Times New Roman" w:eastAsia="仿宋_GB2312" w:hAnsi="Times New Roman"/>
                <w:color w:val="000000"/>
                <w:sz w:val="24"/>
              </w:rPr>
              <w:t>舒单抗与</w:t>
            </w:r>
            <w:proofErr w:type="gramEnd"/>
            <w:r>
              <w:rPr>
                <w:rFonts w:ascii="Times New Roman" w:eastAsia="仿宋_GB2312" w:hAnsi="Times New Roman"/>
                <w:color w:val="000000"/>
                <w:sz w:val="24"/>
              </w:rPr>
              <w:t>因卡</w:t>
            </w:r>
            <w:proofErr w:type="gramStart"/>
            <w:r>
              <w:rPr>
                <w:rFonts w:ascii="Times New Roman" w:eastAsia="仿宋_GB2312" w:hAnsi="Times New Roman"/>
                <w:color w:val="000000"/>
                <w:sz w:val="24"/>
              </w:rPr>
              <w:t>膦</w:t>
            </w:r>
            <w:proofErr w:type="gramEnd"/>
            <w:r>
              <w:rPr>
                <w:rFonts w:ascii="Times New Roman" w:eastAsia="仿宋_GB2312" w:hAnsi="Times New Roman"/>
                <w:color w:val="000000"/>
                <w:sz w:val="24"/>
              </w:rPr>
              <w:t>酸二钠治疗晚期实体瘤骨转移的临床综合评价</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抗肿瘤用药的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27</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和田地区人民医院</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proofErr w:type="gramStart"/>
            <w:r>
              <w:rPr>
                <w:rFonts w:ascii="Times New Roman" w:eastAsia="仿宋_GB2312" w:hAnsi="Times New Roman"/>
                <w:color w:val="000000"/>
                <w:sz w:val="24"/>
              </w:rPr>
              <w:t>麦合木</w:t>
            </w:r>
            <w:proofErr w:type="gramEnd"/>
            <w:r>
              <w:rPr>
                <w:rFonts w:ascii="Times New Roman" w:eastAsia="仿宋_GB2312" w:hAnsi="Times New Roman"/>
                <w:color w:val="000000"/>
                <w:sz w:val="24"/>
              </w:rPr>
              <w:t>提</w:t>
            </w:r>
            <w:r>
              <w:rPr>
                <w:rFonts w:ascii="Times New Roman" w:eastAsia="仿宋_GB2312" w:hAnsi="Times New Roman"/>
                <w:color w:val="000000"/>
                <w:sz w:val="24"/>
              </w:rPr>
              <w:t>·</w:t>
            </w:r>
            <w:proofErr w:type="gramStart"/>
            <w:r>
              <w:rPr>
                <w:rFonts w:ascii="Times New Roman" w:eastAsia="仿宋_GB2312" w:hAnsi="Times New Roman"/>
                <w:color w:val="000000"/>
                <w:sz w:val="24"/>
              </w:rPr>
              <w:t>麦提如</w:t>
            </w:r>
            <w:proofErr w:type="gramEnd"/>
            <w:r>
              <w:rPr>
                <w:rFonts w:ascii="Times New Roman" w:eastAsia="仿宋_GB2312" w:hAnsi="Times New Roman"/>
                <w:color w:val="000000"/>
                <w:sz w:val="24"/>
              </w:rPr>
              <w:t>则</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w:t>
            </w:r>
            <w:proofErr w:type="gramStart"/>
            <w:r>
              <w:rPr>
                <w:rFonts w:ascii="Times New Roman" w:eastAsia="仿宋_GB2312" w:hAnsi="Times New Roman"/>
                <w:color w:val="000000"/>
                <w:sz w:val="24"/>
              </w:rPr>
              <w:t>单中心回顾性真实</w:t>
            </w:r>
            <w:proofErr w:type="gramEnd"/>
            <w:r>
              <w:rPr>
                <w:rFonts w:ascii="Times New Roman" w:eastAsia="仿宋_GB2312" w:hAnsi="Times New Roman"/>
                <w:color w:val="000000"/>
                <w:sz w:val="24"/>
              </w:rPr>
              <w:t>世界数据的</w:t>
            </w:r>
            <w:proofErr w:type="gramStart"/>
            <w:r>
              <w:rPr>
                <w:rFonts w:ascii="Times New Roman" w:eastAsia="仿宋_GB2312" w:hAnsi="Times New Roman"/>
                <w:color w:val="000000"/>
                <w:sz w:val="24"/>
              </w:rPr>
              <w:t>贝利尤单抗</w:t>
            </w:r>
            <w:proofErr w:type="gramEnd"/>
            <w:r>
              <w:rPr>
                <w:rFonts w:ascii="Times New Roman" w:eastAsia="仿宋_GB2312" w:hAnsi="Times New Roman"/>
                <w:color w:val="000000"/>
                <w:sz w:val="24"/>
              </w:rPr>
              <w:t>有效性与安全性研究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28</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和田地区维吾尔</w:t>
            </w:r>
            <w:proofErr w:type="gramStart"/>
            <w:r>
              <w:rPr>
                <w:rFonts w:ascii="Times New Roman" w:eastAsia="仿宋_GB2312" w:hAnsi="Times New Roman"/>
                <w:color w:val="000000"/>
                <w:sz w:val="24"/>
              </w:rPr>
              <w:t>医</w:t>
            </w:r>
            <w:proofErr w:type="gramEnd"/>
            <w:r>
              <w:rPr>
                <w:rFonts w:ascii="Times New Roman" w:eastAsia="仿宋_GB2312" w:hAnsi="Times New Roman"/>
                <w:color w:val="000000"/>
                <w:sz w:val="24"/>
              </w:rPr>
              <w:t>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阿不</w:t>
            </w:r>
            <w:proofErr w:type="gramStart"/>
            <w:r>
              <w:rPr>
                <w:rFonts w:ascii="Times New Roman" w:eastAsia="仿宋_GB2312" w:hAnsi="Times New Roman"/>
                <w:color w:val="000000"/>
                <w:sz w:val="24"/>
              </w:rPr>
              <w:t>都艾海</w:t>
            </w:r>
            <w:proofErr w:type="gramEnd"/>
            <w:r>
              <w:rPr>
                <w:rFonts w:ascii="Times New Roman" w:eastAsia="仿宋_GB2312" w:hAnsi="Times New Roman"/>
                <w:color w:val="000000"/>
                <w:sz w:val="24"/>
              </w:rPr>
              <w:t>提</w:t>
            </w:r>
            <w:r>
              <w:rPr>
                <w:rFonts w:ascii="Times New Roman" w:eastAsia="仿宋_GB2312" w:hAnsi="Times New Roman"/>
                <w:color w:val="000000"/>
                <w:sz w:val="24"/>
              </w:rPr>
              <w:t>·</w:t>
            </w:r>
            <w:proofErr w:type="gramStart"/>
            <w:r>
              <w:rPr>
                <w:rFonts w:ascii="Times New Roman" w:eastAsia="仿宋_GB2312" w:hAnsi="Times New Roman"/>
                <w:color w:val="000000"/>
                <w:sz w:val="24"/>
              </w:rPr>
              <w:t>吐送托</w:t>
            </w:r>
            <w:proofErr w:type="gramEnd"/>
            <w:r>
              <w:rPr>
                <w:rFonts w:ascii="Times New Roman" w:eastAsia="仿宋_GB2312" w:hAnsi="Times New Roman"/>
                <w:color w:val="000000"/>
                <w:sz w:val="24"/>
              </w:rPr>
              <w:t>乎提</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w:t>
            </w:r>
            <w:proofErr w:type="gramStart"/>
            <w:r>
              <w:rPr>
                <w:rFonts w:ascii="Times New Roman" w:eastAsia="仿宋_GB2312" w:hAnsi="Times New Roman"/>
                <w:color w:val="000000"/>
                <w:sz w:val="24"/>
              </w:rPr>
              <w:t>单中心回顾性真实</w:t>
            </w:r>
            <w:proofErr w:type="gramEnd"/>
            <w:r>
              <w:rPr>
                <w:rFonts w:ascii="Times New Roman" w:eastAsia="仿宋_GB2312" w:hAnsi="Times New Roman"/>
                <w:color w:val="000000"/>
                <w:sz w:val="24"/>
              </w:rPr>
              <w:t>世界数据的</w:t>
            </w:r>
            <w:proofErr w:type="gramStart"/>
            <w:r>
              <w:rPr>
                <w:rFonts w:ascii="Times New Roman" w:eastAsia="仿宋_GB2312" w:hAnsi="Times New Roman"/>
                <w:color w:val="000000"/>
                <w:sz w:val="24"/>
              </w:rPr>
              <w:t>清血吾血</w:t>
            </w:r>
            <w:proofErr w:type="gramEnd"/>
            <w:r>
              <w:rPr>
                <w:rFonts w:ascii="Times New Roman" w:eastAsia="仿宋_GB2312" w:hAnsi="Times New Roman"/>
                <w:color w:val="000000"/>
                <w:sz w:val="24"/>
              </w:rPr>
              <w:t>白片</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治疗前列腺增生有效性与安全性评价研究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我区高发病用药的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13887" w:type="dxa"/>
            <w:gridSpan w:val="6"/>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pacing w:line="360" w:lineRule="exact"/>
              <w:jc w:val="center"/>
              <w:textAlignment w:val="center"/>
              <w:rPr>
                <w:rFonts w:ascii="Times New Roman" w:eastAsia="仿宋_GB2312" w:hAnsi="Times New Roman"/>
                <w:color w:val="000000"/>
                <w:sz w:val="24"/>
              </w:rPr>
            </w:pPr>
            <w:r>
              <w:rPr>
                <w:rFonts w:ascii="Times New Roman" w:eastAsia="黑体" w:hAnsi="Times New Roman"/>
                <w:color w:val="000000"/>
                <w:kern w:val="0"/>
                <w:sz w:val="24"/>
                <w:lang w:bidi="ar"/>
              </w:rPr>
              <w:t>县级医疗机构（</w:t>
            </w:r>
            <w:r>
              <w:rPr>
                <w:rFonts w:ascii="Times New Roman" w:eastAsia="黑体" w:hAnsi="Times New Roman"/>
                <w:color w:val="000000"/>
                <w:kern w:val="0"/>
                <w:sz w:val="24"/>
                <w:lang w:bidi="ar"/>
              </w:rPr>
              <w:t>2</w:t>
            </w:r>
            <w:r>
              <w:rPr>
                <w:rFonts w:ascii="Times New Roman" w:eastAsia="黑体" w:hAnsi="Times New Roman"/>
                <w:color w:val="000000"/>
                <w:kern w:val="0"/>
                <w:sz w:val="24"/>
                <w:lang w:bidi="ar"/>
              </w:rPr>
              <w:t>个）</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29</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伊宁县人民医院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施利军</w:t>
            </w:r>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伊宁县县域</w:t>
            </w:r>
            <w:proofErr w:type="gramStart"/>
            <w:r>
              <w:rPr>
                <w:rFonts w:ascii="Times New Roman" w:eastAsia="仿宋_GB2312" w:hAnsi="Times New Roman"/>
                <w:color w:val="000000"/>
                <w:sz w:val="24"/>
              </w:rPr>
              <w:t>医</w:t>
            </w:r>
            <w:proofErr w:type="gramEnd"/>
            <w:r>
              <w:rPr>
                <w:rFonts w:ascii="Times New Roman" w:eastAsia="仿宋_GB2312" w:hAnsi="Times New Roman"/>
                <w:color w:val="000000"/>
                <w:sz w:val="24"/>
              </w:rPr>
              <w:t>共体抗抑郁药多中心临床综合</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评价研究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慢性病用药的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临床综合评价</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803"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lastRenderedPageBreak/>
              <w:t>30</w:t>
            </w:r>
          </w:p>
        </w:tc>
        <w:tc>
          <w:tcPr>
            <w:tcW w:w="23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昭苏县人民医院</w:t>
            </w:r>
          </w:p>
        </w:tc>
        <w:tc>
          <w:tcPr>
            <w:tcW w:w="1100"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赛力克波力</w:t>
            </w:r>
            <w:r>
              <w:rPr>
                <w:rFonts w:ascii="Times New Roman" w:eastAsia="仿宋_GB2312" w:hAnsi="Times New Roman"/>
                <w:color w:val="000000"/>
                <w:sz w:val="24"/>
              </w:rPr>
              <w:t>·</w:t>
            </w:r>
            <w:r>
              <w:rPr>
                <w:rFonts w:ascii="Times New Roman" w:eastAsia="仿宋_GB2312" w:hAnsi="Times New Roman"/>
                <w:color w:val="000000"/>
                <w:sz w:val="24"/>
              </w:rPr>
              <w:t>木</w:t>
            </w:r>
            <w:proofErr w:type="gramStart"/>
            <w:r>
              <w:rPr>
                <w:rFonts w:ascii="Times New Roman" w:eastAsia="仿宋_GB2312" w:hAnsi="Times New Roman"/>
                <w:color w:val="000000"/>
                <w:sz w:val="24"/>
              </w:rPr>
              <w:t>拉塔提</w:t>
            </w:r>
            <w:proofErr w:type="gramEnd"/>
          </w:p>
        </w:tc>
        <w:tc>
          <w:tcPr>
            <w:tcW w:w="5474"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基于药品使用监测及地方疾病谱的二级医疗机构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基本药物目录优化研究</w:t>
            </w:r>
          </w:p>
        </w:tc>
        <w:tc>
          <w:tcPr>
            <w:tcW w:w="2669" w:type="dxa"/>
            <w:tcBorders>
              <w:top w:val="single" w:sz="4" w:space="0" w:color="000000"/>
              <w:left w:val="single" w:sz="4" w:space="0" w:color="000000"/>
              <w:bottom w:val="single" w:sz="4" w:space="0" w:color="000000"/>
              <w:right w:val="single" w:sz="4" w:space="0" w:color="000000"/>
            </w:tcBorders>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Style w:val="font01"/>
                <w:rFonts w:ascii="Times New Roman" w:hAnsi="Times New Roman"/>
                <w:sz w:val="24"/>
                <w:szCs w:val="24"/>
                <w:lang w:bidi="ar"/>
              </w:rPr>
            </w:pPr>
            <w:r>
              <w:rPr>
                <w:rStyle w:val="font01"/>
                <w:rFonts w:ascii="Times New Roman" w:hAnsi="Times New Roman"/>
                <w:sz w:val="24"/>
                <w:szCs w:val="24"/>
                <w:lang w:bidi="ar"/>
              </w:rPr>
              <w:t>药品临床综合评价的</w:t>
            </w:r>
          </w:p>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Style w:val="font01"/>
                <w:rFonts w:ascii="Times New Roman" w:hAnsi="Times New Roman"/>
                <w:sz w:val="24"/>
                <w:szCs w:val="24"/>
                <w:lang w:bidi="ar"/>
              </w:rPr>
              <w:t>方法学研究</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napToGri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sz w:val="24"/>
              </w:rPr>
              <w:t>1</w:t>
            </w:r>
          </w:p>
        </w:tc>
      </w:tr>
      <w:tr w:rsidR="002705A7" w:rsidTr="00430261">
        <w:trPr>
          <w:cantSplit/>
        </w:trPr>
        <w:tc>
          <w:tcPr>
            <w:tcW w:w="12346" w:type="dxa"/>
            <w:gridSpan w:val="5"/>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pacing w:line="360" w:lineRule="exact"/>
              <w:jc w:val="left"/>
              <w:textAlignment w:val="center"/>
              <w:rPr>
                <w:rStyle w:val="font01"/>
                <w:rFonts w:ascii="Times New Roman" w:hAnsi="Times New Roman"/>
                <w:sz w:val="24"/>
                <w:szCs w:val="24"/>
                <w:lang w:bidi="ar"/>
              </w:rPr>
            </w:pPr>
            <w:r>
              <w:rPr>
                <w:rFonts w:ascii="Times New Roman" w:eastAsia="仿宋_GB2312" w:hAnsi="Times New Roman"/>
                <w:color w:val="000000"/>
                <w:kern w:val="0"/>
                <w:sz w:val="24"/>
                <w:lang w:bidi="ar"/>
              </w:rPr>
              <w:t>项目合计：</w:t>
            </w:r>
            <w:r>
              <w:rPr>
                <w:rFonts w:ascii="Times New Roman" w:eastAsia="仿宋_GB2312" w:hAnsi="Times New Roman" w:hint="eastAsia"/>
                <w:color w:val="000000"/>
                <w:kern w:val="0"/>
                <w:sz w:val="24"/>
                <w:lang w:bidi="ar"/>
              </w:rPr>
              <w:t>30</w:t>
            </w:r>
            <w:r>
              <w:rPr>
                <w:rFonts w:ascii="Times New Roman" w:eastAsia="仿宋_GB2312" w:hAnsi="Times New Roman"/>
                <w:color w:val="000000"/>
                <w:kern w:val="0"/>
                <w:sz w:val="24"/>
                <w:lang w:bidi="ar"/>
              </w:rPr>
              <w:t>个</w:t>
            </w:r>
          </w:p>
        </w:tc>
        <w:tc>
          <w:tcPr>
            <w:tcW w:w="1541" w:type="dxa"/>
            <w:tcBorders>
              <w:top w:val="single" w:sz="4" w:space="0" w:color="000000"/>
              <w:left w:val="single" w:sz="4" w:space="0" w:color="000000"/>
              <w:bottom w:val="single" w:sz="4" w:space="0" w:color="000000"/>
              <w:right w:val="single" w:sz="4" w:space="0" w:color="000000"/>
            </w:tcBorders>
            <w:noWrap/>
            <w:vAlign w:val="center"/>
          </w:tcPr>
          <w:p w:rsidR="002705A7" w:rsidRDefault="002705A7" w:rsidP="00430261">
            <w:pPr>
              <w:widowControl/>
              <w:kinsoku w:val="0"/>
              <w:overflowPunct w:val="0"/>
              <w:autoSpaceDE w:val="0"/>
              <w:autoSpaceDN w:val="0"/>
              <w:adjustRightInd w:val="0"/>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合计：</w:t>
            </w:r>
            <w:r>
              <w:rPr>
                <w:rFonts w:ascii="Times New Roman" w:eastAsia="仿宋_GB2312" w:hAnsi="Times New Roman" w:hint="eastAsia"/>
                <w:color w:val="000000"/>
                <w:kern w:val="0"/>
                <w:sz w:val="24"/>
                <w:lang w:bidi="ar"/>
              </w:rPr>
              <w:t>30</w:t>
            </w:r>
            <w:r>
              <w:rPr>
                <w:rFonts w:ascii="Times New Roman" w:eastAsia="仿宋_GB2312" w:hAnsi="Times New Roman"/>
                <w:color w:val="000000"/>
                <w:kern w:val="0"/>
                <w:sz w:val="24"/>
                <w:lang w:bidi="ar"/>
              </w:rPr>
              <w:t>万</w:t>
            </w:r>
          </w:p>
        </w:tc>
      </w:tr>
    </w:tbl>
    <w:p w:rsidR="002705A7" w:rsidRPr="002705A7" w:rsidRDefault="002705A7" w:rsidP="002705A7">
      <w:pPr>
        <w:pStyle w:val="a0"/>
      </w:pPr>
      <w:bookmarkStart w:id="0" w:name="_GoBack"/>
      <w:bookmarkEnd w:id="0"/>
    </w:p>
    <w:sectPr w:rsidR="002705A7" w:rsidRPr="002705A7" w:rsidSect="00861CDE">
      <w:pgSz w:w="16838" w:h="11906" w:orient="landscape"/>
      <w:pgMar w:top="2098" w:right="1588" w:bottom="187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221" w:rsidRDefault="009B1221" w:rsidP="00861CDE">
      <w:r>
        <w:separator/>
      </w:r>
    </w:p>
  </w:endnote>
  <w:endnote w:type="continuationSeparator" w:id="0">
    <w:p w:rsidR="009B1221" w:rsidRDefault="009B1221" w:rsidP="0086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221" w:rsidRDefault="009B1221" w:rsidP="00861CDE">
      <w:r>
        <w:separator/>
      </w:r>
    </w:p>
  </w:footnote>
  <w:footnote w:type="continuationSeparator" w:id="0">
    <w:p w:rsidR="009B1221" w:rsidRDefault="009B1221" w:rsidP="00861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DA"/>
    <w:rsid w:val="002705A7"/>
    <w:rsid w:val="00287BB8"/>
    <w:rsid w:val="00487ABB"/>
    <w:rsid w:val="007B56DA"/>
    <w:rsid w:val="00861CDE"/>
    <w:rsid w:val="009B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61CDE"/>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1C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61CDE"/>
    <w:rPr>
      <w:sz w:val="18"/>
      <w:szCs w:val="18"/>
    </w:rPr>
  </w:style>
  <w:style w:type="paragraph" w:styleId="a5">
    <w:name w:val="footer"/>
    <w:basedOn w:val="a"/>
    <w:link w:val="Char0"/>
    <w:uiPriority w:val="99"/>
    <w:unhideWhenUsed/>
    <w:rsid w:val="00861C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61CDE"/>
    <w:rPr>
      <w:sz w:val="18"/>
      <w:szCs w:val="18"/>
    </w:rPr>
  </w:style>
  <w:style w:type="paragraph" w:styleId="a0">
    <w:name w:val="Body Text"/>
    <w:basedOn w:val="a"/>
    <w:next w:val="a"/>
    <w:link w:val="Char1"/>
    <w:uiPriority w:val="99"/>
    <w:unhideWhenUsed/>
    <w:qFormat/>
    <w:rsid w:val="00861CDE"/>
    <w:pPr>
      <w:spacing w:after="120"/>
    </w:pPr>
  </w:style>
  <w:style w:type="character" w:customStyle="1" w:styleId="Char1">
    <w:name w:val="正文文本 Char"/>
    <w:basedOn w:val="a1"/>
    <w:link w:val="a0"/>
    <w:uiPriority w:val="99"/>
    <w:rsid w:val="00861CDE"/>
    <w:rPr>
      <w:rFonts w:ascii="Calibri" w:eastAsia="宋体" w:hAnsi="Calibri" w:cs="Times New Roman"/>
      <w:szCs w:val="24"/>
    </w:rPr>
  </w:style>
  <w:style w:type="character" w:customStyle="1" w:styleId="font01">
    <w:name w:val="font01"/>
    <w:basedOn w:val="a1"/>
    <w:qFormat/>
    <w:rsid w:val="00861CDE"/>
    <w:rPr>
      <w:rFonts w:ascii="仿宋_GB2312" w:eastAsia="仿宋_GB2312" w:cs="仿宋_GB2312"/>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61CDE"/>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1C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61CDE"/>
    <w:rPr>
      <w:sz w:val="18"/>
      <w:szCs w:val="18"/>
    </w:rPr>
  </w:style>
  <w:style w:type="paragraph" w:styleId="a5">
    <w:name w:val="footer"/>
    <w:basedOn w:val="a"/>
    <w:link w:val="Char0"/>
    <w:uiPriority w:val="99"/>
    <w:unhideWhenUsed/>
    <w:rsid w:val="00861C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61CDE"/>
    <w:rPr>
      <w:sz w:val="18"/>
      <w:szCs w:val="18"/>
    </w:rPr>
  </w:style>
  <w:style w:type="paragraph" w:styleId="a0">
    <w:name w:val="Body Text"/>
    <w:basedOn w:val="a"/>
    <w:next w:val="a"/>
    <w:link w:val="Char1"/>
    <w:uiPriority w:val="99"/>
    <w:unhideWhenUsed/>
    <w:qFormat/>
    <w:rsid w:val="00861CDE"/>
    <w:pPr>
      <w:spacing w:after="120"/>
    </w:pPr>
  </w:style>
  <w:style w:type="character" w:customStyle="1" w:styleId="Char1">
    <w:name w:val="正文文本 Char"/>
    <w:basedOn w:val="a1"/>
    <w:link w:val="a0"/>
    <w:uiPriority w:val="99"/>
    <w:rsid w:val="00861CDE"/>
    <w:rPr>
      <w:rFonts w:ascii="Calibri" w:eastAsia="宋体" w:hAnsi="Calibri" w:cs="Times New Roman"/>
      <w:szCs w:val="24"/>
    </w:rPr>
  </w:style>
  <w:style w:type="character" w:customStyle="1" w:styleId="font01">
    <w:name w:val="font01"/>
    <w:basedOn w:val="a1"/>
    <w:qFormat/>
    <w:rsid w:val="00861CDE"/>
    <w:rPr>
      <w:rFonts w:ascii="仿宋_GB2312" w:eastAsia="仿宋_GB2312" w:cs="仿宋_GB2312"/>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1033</Words>
  <Characters>1219</Characters>
  <Application>Microsoft Office Word</Application>
  <DocSecurity>0</DocSecurity>
  <Lines>76</Lines>
  <Paragraphs>68</Paragraphs>
  <ScaleCrop>false</ScaleCrop>
  <Company>Microsoft</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3</cp:revision>
  <dcterms:created xsi:type="dcterms:W3CDTF">2026-06-08T09:48:00Z</dcterms:created>
  <dcterms:modified xsi:type="dcterms:W3CDTF">2026-06-08T09:56:00Z</dcterms:modified>
</cp:coreProperties>
</file>