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4E8D" w14:textId="77777777" w:rsidR="00F963CD" w:rsidRDefault="005C71C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48484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484848"/>
          <w:sz w:val="44"/>
          <w:szCs w:val="44"/>
        </w:rPr>
        <w:t>《儿童青少年“五健”促进行动计划（</w:t>
      </w:r>
      <w:r>
        <w:rPr>
          <w:rFonts w:ascii="方正小标宋简体" w:eastAsia="方正小标宋简体" w:hAnsi="方正小标宋简体" w:cs="方正小标宋简体" w:hint="eastAsia"/>
          <w:color w:val="484848"/>
          <w:sz w:val="44"/>
          <w:szCs w:val="44"/>
        </w:rPr>
        <w:t>2026-2030</w:t>
      </w:r>
      <w:r>
        <w:rPr>
          <w:rFonts w:ascii="方正小标宋简体" w:eastAsia="方正小标宋简体" w:hAnsi="方正小标宋简体" w:cs="方正小标宋简体" w:hint="eastAsia"/>
          <w:color w:val="484848"/>
          <w:sz w:val="44"/>
          <w:szCs w:val="44"/>
        </w:rPr>
        <w:t>年）》解读</w:t>
      </w:r>
    </w:p>
    <w:p w14:paraId="761C4CA1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微软雅黑" w:eastAsia="微软雅黑" w:hAnsi="微软雅黑" w:cs="微软雅黑"/>
          <w:color w:val="484848"/>
          <w:sz w:val="32"/>
          <w:szCs w:val="32"/>
        </w:rPr>
      </w:pPr>
      <w:r>
        <w:rPr>
          <w:rFonts w:ascii="黑体" w:eastAsia="黑体" w:hAnsi="宋体" w:cs="黑体"/>
          <w:color w:val="484848"/>
          <w:sz w:val="32"/>
          <w:szCs w:val="32"/>
        </w:rPr>
        <w:t>一、制定背景</w:t>
      </w:r>
      <w:bookmarkStart w:id="0" w:name="_GoBack"/>
      <w:bookmarkEnd w:id="0"/>
    </w:p>
    <w:p w14:paraId="4646BD96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仿宋" w:eastAsia="仿宋" w:hAnsi="仿宋" w:cs="仿宋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近年来，儿童青少年肥胖、近视、心理行为异常、脊柱弯曲异常、龋齿等健康问题日益突出。党中央国务院高度重视儿童青少年健康，《“健康中国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2030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”规划纲要》《中国儿童发展纲要（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—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2030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年）》要求加大儿童重点疾病防治力度，建立早期筛查、诊断和干预服务机制。党的二十届四中全会进一步要求加快健康中国建设，促进人口高质量发展，加强妇女和儿童健康服务。儿童青少年健康关乎祖国未来，对建成健康中国、推动人口高质量发展具有重要意义。为深入贯彻党中央、国务院决策部署，加大儿童青少年常见病防治力度，全面提升儿童青少年健康水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平，国家卫生健康委、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国家疾控局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中央网信办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、国家发展改革委、教育部、财政部、广电总局、体育总局、国家中医药局、国务院妇儿工委办公室、共青团中央、全国妇联、中国残联等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13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部门研究确定实施为期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5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年的儿童青少年“五健”促进行动计划。</w:t>
      </w:r>
    </w:p>
    <w:p w14:paraId="5F830B28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微软雅黑" w:eastAsia="微软雅黑" w:hAnsi="微软雅黑" w:cs="微软雅黑"/>
          <w:color w:val="484848"/>
          <w:sz w:val="32"/>
          <w:szCs w:val="32"/>
        </w:rPr>
      </w:pPr>
      <w:r>
        <w:rPr>
          <w:rFonts w:ascii="黑体" w:eastAsia="黑体" w:hAnsi="宋体" w:cs="黑体" w:hint="eastAsia"/>
          <w:color w:val="484848"/>
          <w:sz w:val="32"/>
          <w:szCs w:val="32"/>
        </w:rPr>
        <w:t>二、主要内容</w:t>
      </w:r>
    </w:p>
    <w:p w14:paraId="595BECC1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仿宋" w:eastAsia="仿宋" w:hAnsi="仿宋" w:cs="仿宋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lastRenderedPageBreak/>
        <w:t>《行动计划》围绕体重、视力、心理、骨骼、口腔等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5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个方面开展儿童青少年健康促进工作。</w:t>
      </w:r>
    </w:p>
    <w:p w14:paraId="6F269F98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仿宋" w:eastAsia="仿宋" w:hAnsi="仿宋" w:cs="仿宋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484848"/>
          <w:sz w:val="32"/>
          <w:szCs w:val="32"/>
        </w:rPr>
        <w:t>一是围绕儿童青少年肥胖，实施健康体重促进行动。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通过加强孕期、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0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～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6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岁儿童、中小学生体重管理，强化儿童青少年体育锻炼，使儿童青少年肥胖得到有效干预，推动实现到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2030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年中小学生体质健康标准达标优良率达到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60%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以上的目标。</w:t>
      </w:r>
    </w:p>
    <w:p w14:paraId="1887F139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仿宋" w:eastAsia="仿宋" w:hAnsi="仿宋" w:cs="仿宋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484848"/>
          <w:sz w:val="32"/>
          <w:szCs w:val="32"/>
        </w:rPr>
        <w:t>二是围绕儿童青少年近视，实施视力健康促进行动。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强化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0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～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6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岁儿童眼保健和视力检查，加强学生视力监测，强调家庭在儿童青少年近视防控中的重要作用，营造良好视觉环境，推动儿童青少年近视率持续下降。</w:t>
      </w:r>
    </w:p>
    <w:p w14:paraId="4B655308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仿宋" w:eastAsia="仿宋" w:hAnsi="仿宋" w:cs="仿宋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484848"/>
          <w:sz w:val="32"/>
          <w:szCs w:val="32"/>
        </w:rPr>
        <w:t>三是围绕儿童青少年心理行为异常，实施心理健康促进行动。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开展学龄前儿童心理行为发育监测与指导。强化中小学生心理健康服务，要求学校每学年至少开展一次心理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健康讲座或相关教育活动，到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2030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年实现学校配备专（兼）职心理健康教育教师全覆盖。加强妇幼保健等医疗机构儿童心理保健专科建设，强化服务网络。</w:t>
      </w:r>
    </w:p>
    <w:p w14:paraId="4C650361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仿宋" w:eastAsia="仿宋" w:hAnsi="仿宋" w:cs="仿宋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484848"/>
          <w:sz w:val="32"/>
          <w:szCs w:val="32"/>
        </w:rPr>
        <w:t>四是围绕儿童青少年脊柱弯曲异常，实施骨骼健康促进行动。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指导学校、家长引导儿童加强体育锻炼，降低课业负担，保持良好体态。推动中小学脊柱弯曲异常筛查普遍开展，加强评估和干预。</w:t>
      </w:r>
    </w:p>
    <w:p w14:paraId="0C02C1C2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仿宋" w:eastAsia="仿宋" w:hAnsi="仿宋" w:cs="仿宋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484848"/>
          <w:sz w:val="32"/>
          <w:szCs w:val="32"/>
        </w:rPr>
        <w:lastRenderedPageBreak/>
        <w:t>五是围绕儿童青少年龋齿，实施口腔健康促进行动。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强调开展科普宣传和健康促进，指导家长督促儿童青少年养成良好护齿习惯。妇幼保健等医疗机构做好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0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～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6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岁儿童口腔保健，协助学校为在校学生每年开展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1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次口腔健康检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查。积极推广适宜技术，促进儿童青少年患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龋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得到有效干预。</w:t>
      </w:r>
    </w:p>
    <w:p w14:paraId="2C916F85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微软雅黑" w:eastAsia="微软雅黑" w:hAnsi="微软雅黑" w:cs="微软雅黑"/>
          <w:color w:val="484848"/>
          <w:sz w:val="32"/>
          <w:szCs w:val="32"/>
        </w:rPr>
      </w:pPr>
      <w:r>
        <w:rPr>
          <w:rFonts w:ascii="黑体" w:eastAsia="黑体" w:hAnsi="宋体" w:cs="黑体" w:hint="eastAsia"/>
          <w:color w:val="484848"/>
          <w:sz w:val="32"/>
          <w:szCs w:val="32"/>
        </w:rPr>
        <w:t>三、推动落实</w:t>
      </w:r>
    </w:p>
    <w:p w14:paraId="0E76921E" w14:textId="77777777" w:rsidR="00F963CD" w:rsidRDefault="005C71CE">
      <w:pPr>
        <w:pStyle w:val="a3"/>
        <w:widowControl/>
        <w:spacing w:beforeAutospacing="0" w:afterAutospacing="0" w:line="18" w:lineRule="atLeast"/>
        <w:ind w:firstLine="420"/>
        <w:jc w:val="both"/>
        <w:rPr>
          <w:rFonts w:ascii="仿宋" w:eastAsia="仿宋" w:hAnsi="仿宋" w:cs="仿宋"/>
          <w:color w:val="484848"/>
          <w:sz w:val="32"/>
          <w:szCs w:val="32"/>
        </w:rPr>
      </w:pPr>
      <w:r>
        <w:rPr>
          <w:rFonts w:ascii="仿宋" w:eastAsia="仿宋" w:hAnsi="仿宋" w:cs="仿宋" w:hint="eastAsia"/>
          <w:color w:val="484848"/>
          <w:sz w:val="32"/>
          <w:szCs w:val="32"/>
        </w:rPr>
        <w:t>为确保顺利实施，取得实效，《行动计划》提出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4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个方面政策举措。</w:t>
      </w:r>
      <w:r>
        <w:rPr>
          <w:rFonts w:ascii="仿宋" w:eastAsia="仿宋" w:hAnsi="仿宋" w:cs="仿宋" w:hint="eastAsia"/>
          <w:b/>
          <w:bCs/>
          <w:color w:val="484848"/>
          <w:sz w:val="32"/>
          <w:szCs w:val="32"/>
        </w:rPr>
        <w:t>一是完善工作机制，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加强政策支持，建立部门分工负责、相关机构密切协作、全社会共同参与的工作机制，加强医校协同，促进卫体融合，</w:t>
      </w:r>
      <w:proofErr w:type="gramStart"/>
      <w:r>
        <w:rPr>
          <w:rFonts w:ascii="仿宋" w:eastAsia="仿宋" w:hAnsi="仿宋" w:cs="仿宋" w:hint="eastAsia"/>
          <w:color w:val="484848"/>
          <w:sz w:val="32"/>
          <w:szCs w:val="32"/>
        </w:rPr>
        <w:t>推进家</w:t>
      </w:r>
      <w:proofErr w:type="gramEnd"/>
      <w:r>
        <w:rPr>
          <w:rFonts w:ascii="仿宋" w:eastAsia="仿宋" w:hAnsi="仿宋" w:cs="仿宋" w:hint="eastAsia"/>
          <w:color w:val="484848"/>
          <w:sz w:val="32"/>
          <w:szCs w:val="32"/>
        </w:rPr>
        <w:t>校共育，强化社会共治，推进多方协同联动。</w:t>
      </w:r>
      <w:r>
        <w:rPr>
          <w:rFonts w:ascii="仿宋" w:eastAsia="仿宋" w:hAnsi="仿宋" w:cs="仿宋" w:hint="eastAsia"/>
          <w:b/>
          <w:bCs/>
          <w:color w:val="484848"/>
          <w:sz w:val="32"/>
          <w:szCs w:val="32"/>
        </w:rPr>
        <w:t>二是强化机构协同，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推动各级各类医疗卫生机构发挥专业特色，强化体系联动，进一步完善防、筛、诊、治、康一体化服务网络，系统落实三级预防综合干预措施。</w:t>
      </w:r>
      <w:r>
        <w:rPr>
          <w:rFonts w:ascii="仿宋" w:eastAsia="仿宋" w:hAnsi="仿宋" w:cs="仿宋" w:hint="eastAsia"/>
          <w:b/>
          <w:bCs/>
          <w:color w:val="484848"/>
          <w:sz w:val="32"/>
          <w:szCs w:val="32"/>
        </w:rPr>
        <w:t>三是推进多病同防共管，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针对儿童青少年五类健康问题的共同危险因素，强化体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育锻炼，养成健康饮食行为，保证充足睡眠，加强健康宣教，推进防控关口前移。</w:t>
      </w:r>
      <w:r>
        <w:rPr>
          <w:rFonts w:ascii="仿宋" w:eastAsia="仿宋" w:hAnsi="仿宋" w:cs="仿宋" w:hint="eastAsia"/>
          <w:b/>
          <w:bCs/>
          <w:color w:val="484848"/>
          <w:sz w:val="32"/>
          <w:szCs w:val="32"/>
        </w:rPr>
        <w:t>四是保障工作落地见效，</w:t>
      </w:r>
      <w:r>
        <w:rPr>
          <w:rFonts w:ascii="仿宋" w:eastAsia="仿宋" w:hAnsi="仿宋" w:cs="仿宋" w:hint="eastAsia"/>
          <w:color w:val="484848"/>
          <w:sz w:val="32"/>
          <w:szCs w:val="32"/>
        </w:rPr>
        <w:t>加强工作指导和监测评估，强化典型经验总结和宣传推广，要求医疗卫生机构、学校、社区等单位都要积极行动，发挥好作用，共同促进儿童青少年健康。</w:t>
      </w:r>
    </w:p>
    <w:p w14:paraId="2EC96900" w14:textId="77777777" w:rsidR="00F963CD" w:rsidRDefault="00F963CD">
      <w:pPr>
        <w:spacing w:line="600" w:lineRule="exact"/>
        <w:jc w:val="center"/>
        <w:rPr>
          <w:rFonts w:ascii="微软雅黑" w:eastAsia="微软雅黑" w:hAnsi="微软雅黑" w:cs="微软雅黑"/>
          <w:color w:val="979797"/>
          <w:sz w:val="12"/>
          <w:szCs w:val="12"/>
        </w:rPr>
      </w:pPr>
    </w:p>
    <w:sectPr w:rsidR="00F963CD">
      <w:pgSz w:w="11906" w:h="16838"/>
      <w:pgMar w:top="2154" w:right="1587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CD"/>
    <w:rsid w:val="00224CB0"/>
    <w:rsid w:val="005C71CE"/>
    <w:rsid w:val="009871F3"/>
    <w:rsid w:val="00E62A3B"/>
    <w:rsid w:val="00F963CD"/>
    <w:rsid w:val="3E6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40</Characters>
  <Application>Microsoft Office Word</Application>
  <DocSecurity>0</DocSecurity>
  <Lines>1</Lines>
  <Paragraphs>2</Paragraphs>
  <ScaleCrop>false</ScaleCrop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84394</dc:creator>
  <cp:lastModifiedBy>wjw</cp:lastModifiedBy>
  <cp:revision>2</cp:revision>
  <dcterms:created xsi:type="dcterms:W3CDTF">2026-01-04T04:14:00Z</dcterms:created>
  <dcterms:modified xsi:type="dcterms:W3CDTF">2026-01-04T04:14:00Z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eyJoZGlkIjoiOGU4ZGJlN2M2ZjA1MTE0YWU3MTdhN2ZhNjYwNzY3NDMiLCJ1c2VySWQiOiI3NDY1NDUzNzAifQ==</vt:lpwstr>
  </property>
  <property fmtid="{D5CDD505-2E9C-101B-9397-08002B2CF9AE}" pid="4" name="ICV">
    <vt:lpwstr>35F0160CF0DE45519564DE1A435EC618_12</vt:lpwstr>
  </property>
</Properties>
</file>