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F6" w:rsidRDefault="00C237F6" w:rsidP="00C237F6">
      <w:pPr>
        <w:spacing w:line="560" w:lineRule="exact"/>
        <w:rPr>
          <w:rFonts w:ascii="Times New Roman" w:eastAsia="黑体" w:hAnsi="Times New Roman"/>
          <w:spacing w:val="-6"/>
          <w:sz w:val="32"/>
          <w:szCs w:val="32"/>
        </w:rPr>
      </w:pPr>
      <w:r>
        <w:rPr>
          <w:rFonts w:ascii="Times New Roman" w:eastAsia="黑体" w:hAnsi="Times New Roman"/>
          <w:spacing w:val="-6"/>
          <w:sz w:val="32"/>
          <w:szCs w:val="32"/>
        </w:rPr>
        <w:t>附件</w:t>
      </w:r>
    </w:p>
    <w:p w:rsidR="00C237F6" w:rsidRDefault="00C237F6" w:rsidP="00C237F6">
      <w:pPr>
        <w:pStyle w:val="a0"/>
      </w:pPr>
    </w:p>
    <w:p w:rsidR="00C237F6" w:rsidRDefault="00C237F6" w:rsidP="00C237F6">
      <w:pPr>
        <w:spacing w:line="560" w:lineRule="exact"/>
        <w:jc w:val="center"/>
        <w:outlineLvl w:val="0"/>
        <w:rPr>
          <w:rFonts w:ascii="Times New Roman" w:eastAsia="方正小标宋简体" w:hAnsi="Times New Roman"/>
          <w:spacing w:val="-1"/>
          <w:sz w:val="36"/>
          <w:szCs w:val="36"/>
        </w:rPr>
      </w:pPr>
      <w:bookmarkStart w:id="0" w:name="_GoBack"/>
      <w:r>
        <w:rPr>
          <w:rFonts w:ascii="Times New Roman" w:eastAsia="方正小标宋简体" w:hAnsi="Times New Roman"/>
          <w:spacing w:val="5"/>
          <w:sz w:val="36"/>
          <w:szCs w:val="36"/>
        </w:rPr>
        <w:t>基层医疗卫生机构医疗质量改善</w:t>
      </w:r>
      <w:r>
        <w:rPr>
          <w:rFonts w:ascii="Times New Roman" w:eastAsia="方正小标宋简体" w:hAnsi="Times New Roman"/>
          <w:spacing w:val="-1"/>
          <w:sz w:val="36"/>
          <w:szCs w:val="36"/>
        </w:rPr>
        <w:t>三年行动</w:t>
      </w:r>
    </w:p>
    <w:p w:rsidR="00C237F6" w:rsidRDefault="00C237F6" w:rsidP="00C237F6">
      <w:pPr>
        <w:spacing w:line="560" w:lineRule="exact"/>
        <w:jc w:val="center"/>
        <w:outlineLvl w:val="0"/>
        <w:rPr>
          <w:rFonts w:ascii="Times New Roman" w:eastAsia="方正小标宋简体" w:hAnsi="Times New Roman"/>
          <w:sz w:val="36"/>
          <w:szCs w:val="36"/>
        </w:rPr>
      </w:pPr>
      <w:r>
        <w:rPr>
          <w:rFonts w:ascii="Times New Roman" w:eastAsia="方正小标宋简体" w:hAnsi="Times New Roman"/>
          <w:spacing w:val="-1"/>
          <w:sz w:val="36"/>
          <w:szCs w:val="36"/>
        </w:rPr>
        <w:t>（</w:t>
      </w:r>
      <w:r>
        <w:rPr>
          <w:rFonts w:ascii="Times New Roman" w:eastAsia="方正小标宋简体" w:hAnsi="Times New Roman"/>
          <w:spacing w:val="-1"/>
          <w:sz w:val="36"/>
          <w:szCs w:val="36"/>
        </w:rPr>
        <w:t>2026</w:t>
      </w:r>
      <w:r>
        <w:rPr>
          <w:rFonts w:ascii="Times New Roman" w:eastAsia="方正小标宋简体" w:hAnsi="Times New Roman" w:hint="eastAsia"/>
          <w:spacing w:val="-1"/>
          <w:sz w:val="36"/>
          <w:szCs w:val="36"/>
        </w:rPr>
        <w:t>－</w:t>
      </w:r>
      <w:r>
        <w:rPr>
          <w:rFonts w:ascii="Times New Roman" w:eastAsia="方正小标宋简体" w:hAnsi="Times New Roman"/>
          <w:spacing w:val="-1"/>
          <w:sz w:val="36"/>
          <w:szCs w:val="36"/>
        </w:rPr>
        <w:t>2028</w:t>
      </w:r>
      <w:r>
        <w:rPr>
          <w:rFonts w:ascii="Times New Roman" w:eastAsia="方正小标宋简体" w:hAnsi="Times New Roman"/>
          <w:spacing w:val="-1"/>
          <w:sz w:val="36"/>
          <w:szCs w:val="36"/>
        </w:rPr>
        <w:t>年）</w:t>
      </w:r>
      <w:r>
        <w:rPr>
          <w:rFonts w:ascii="Times New Roman" w:eastAsia="方正小标宋简体" w:hAnsi="Times New Roman"/>
          <w:spacing w:val="-82"/>
          <w:sz w:val="36"/>
          <w:szCs w:val="36"/>
        </w:rPr>
        <w:t xml:space="preserve"> </w:t>
      </w:r>
      <w:r>
        <w:rPr>
          <w:rFonts w:ascii="Times New Roman" w:eastAsia="方正小标宋简体" w:hAnsi="Times New Roman"/>
          <w:spacing w:val="-1"/>
          <w:sz w:val="36"/>
          <w:szCs w:val="36"/>
        </w:rPr>
        <w:t>自查整改表</w:t>
      </w:r>
    </w:p>
    <w:bookmarkEnd w:id="0"/>
    <w:p w:rsidR="00C237F6" w:rsidRDefault="00C237F6" w:rsidP="00C237F6">
      <w:pPr>
        <w:spacing w:line="560" w:lineRule="exact"/>
        <w:rPr>
          <w:rFonts w:ascii="Times New Roman" w:eastAsia="Arial" w:hAnsi="Times New Roman"/>
          <w:szCs w:val="21"/>
        </w:rPr>
      </w:pPr>
    </w:p>
    <w:tbl>
      <w:tblPr>
        <w:tblW w:w="10275" w:type="dxa"/>
        <w:tblInd w:w="-749" w:type="dxa"/>
        <w:tblLayout w:type="fixed"/>
        <w:tblLook w:val="04A0" w:firstRow="1" w:lastRow="0" w:firstColumn="1" w:lastColumn="0" w:noHBand="0" w:noVBand="1"/>
      </w:tblPr>
      <w:tblGrid>
        <w:gridCol w:w="798"/>
        <w:gridCol w:w="6981"/>
        <w:gridCol w:w="1303"/>
        <w:gridCol w:w="1193"/>
      </w:tblGrid>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序号</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 xml:space="preserve">       </w:t>
            </w:r>
            <w:r>
              <w:rPr>
                <w:rStyle w:val="font11"/>
                <w:rFonts w:ascii="Times New Roman" w:hAnsi="Times New Roman" w:hint="default"/>
                <w:lang w:bidi="ar"/>
              </w:rPr>
              <w:t>工作内容</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自查</w:t>
            </w:r>
            <w:r>
              <w:rPr>
                <w:rStyle w:val="font11"/>
                <w:rFonts w:ascii="Times New Roman" w:hAnsi="Times New Roman" w:hint="default"/>
                <w:lang w:bidi="ar"/>
              </w:rPr>
              <w:t>情况</w:t>
            </w:r>
          </w:p>
        </w:tc>
        <w:tc>
          <w:tcPr>
            <w:tcW w:w="119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整改措施</w:t>
            </w:r>
          </w:p>
        </w:tc>
      </w:tr>
      <w:tr w:rsidR="00C237F6" w:rsidTr="00237740">
        <w:trPr>
          <w:trHeight w:val="74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一、完善医疗质量管理制度</w:t>
            </w:r>
          </w:p>
        </w:tc>
      </w:tr>
      <w:tr w:rsidR="00C237F6" w:rsidTr="00237740">
        <w:trPr>
          <w:trHeight w:val="132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在城市医疗集团、</w:t>
            </w:r>
            <w:proofErr w:type="gramStart"/>
            <w:r>
              <w:rPr>
                <w:rFonts w:ascii="Times New Roman" w:eastAsia="仿宋" w:hAnsi="Times New Roman"/>
                <w:color w:val="000000"/>
                <w:kern w:val="0"/>
                <w:sz w:val="24"/>
                <w:lang w:bidi="ar"/>
              </w:rPr>
              <w:t>医</w:t>
            </w:r>
            <w:proofErr w:type="gramEnd"/>
            <w:r>
              <w:rPr>
                <w:rFonts w:ascii="Times New Roman" w:eastAsia="仿宋" w:hAnsi="Times New Roman"/>
                <w:color w:val="000000"/>
                <w:kern w:val="0"/>
                <w:sz w:val="24"/>
                <w:lang w:bidi="ar"/>
              </w:rPr>
              <w:t>共体内，由牵头医院及基层医疗卫生机构主要负责人共同组成医疗质量管理工作组，明确专门部门或专人负责日常医疗质量管理工作，落实牵头医院对所辖基层医疗卫生机构医疗质量负总责的要求。</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2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医疗质量管理工作组依据《医疗质量安全核心制度要点（试行）》及本方案要求，指导基层医疗卫生机构建立健全本机构各项医疗质量管理制度。</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32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基层医疗卫生机构主要负责人作为医疗质量安全的第一责任人，每季度至少召开</w:t>
            </w:r>
            <w:r>
              <w:rPr>
                <w:rFonts w:ascii="Times New Roman" w:eastAsia="仿宋" w:hAnsi="Times New Roman"/>
                <w:color w:val="000000"/>
                <w:kern w:val="0"/>
                <w:sz w:val="24"/>
                <w:lang w:bidi="ar"/>
              </w:rPr>
              <w:t>1</w:t>
            </w:r>
            <w:r>
              <w:rPr>
                <w:rFonts w:ascii="Times New Roman" w:eastAsia="仿宋" w:hAnsi="Times New Roman"/>
                <w:color w:val="000000"/>
                <w:kern w:val="0"/>
                <w:sz w:val="24"/>
                <w:lang w:bidi="ar"/>
              </w:rPr>
              <w:t>次医疗质量管理专题会议，对照本方案工作任务及自查整改要求，研究部署医疗质量改进工作，明确整改措施与时限。</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08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建立医疗质量反馈与持续改进制度，依托自治区、地、县</w:t>
            </w:r>
            <w:r>
              <w:rPr>
                <w:rFonts w:ascii="Times New Roman" w:eastAsia="仿宋" w:hAnsi="Times New Roman" w:hint="eastAsia"/>
                <w:color w:val="000000"/>
                <w:kern w:val="0"/>
                <w:sz w:val="24"/>
                <w:lang w:bidi="ar"/>
              </w:rPr>
              <w:t>、乡四</w:t>
            </w:r>
            <w:r>
              <w:rPr>
                <w:rFonts w:ascii="Times New Roman" w:eastAsia="仿宋" w:hAnsi="Times New Roman"/>
                <w:color w:val="000000"/>
                <w:kern w:val="0"/>
                <w:sz w:val="24"/>
                <w:lang w:bidi="ar"/>
              </w:rPr>
              <w:t>级质控体系，定期收集质控中心督导反馈意见及本级自查结果，对医疗质量问题进行闭环管理。</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二、改善门诊医疗质量</w:t>
            </w: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执行首诊负责制，明确首诊医师接诊、诊断、治疗、</w:t>
            </w:r>
            <w:proofErr w:type="gramStart"/>
            <w:r>
              <w:rPr>
                <w:rFonts w:ascii="Times New Roman" w:eastAsia="仿宋" w:hAnsi="Times New Roman"/>
                <w:color w:val="000000"/>
                <w:kern w:val="0"/>
                <w:sz w:val="24"/>
                <w:lang w:bidi="ar"/>
              </w:rPr>
              <w:t>转诊全</w:t>
            </w:r>
            <w:proofErr w:type="gramEnd"/>
            <w:r>
              <w:rPr>
                <w:rFonts w:ascii="Times New Roman" w:eastAsia="仿宋" w:hAnsi="Times New Roman"/>
                <w:color w:val="000000"/>
                <w:kern w:val="0"/>
                <w:sz w:val="24"/>
                <w:lang w:bidi="ar"/>
              </w:rPr>
              <w:t>流程职责。</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6981" w:type="dxa"/>
            <w:vMerge w:val="restart"/>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加强门诊专业力量配备，优化门诊诊疗流程，加强诊疗服务、门诊输液等医疗质量安全管理，重点规范输液指征审核、操作规范执行、不良反应处置等工作。</w:t>
            </w:r>
          </w:p>
        </w:tc>
        <w:tc>
          <w:tcPr>
            <w:tcW w:w="1303" w:type="dxa"/>
            <w:vMerge w:val="restart"/>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vMerge w:val="restart"/>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440"/>
        </w:trPr>
        <w:tc>
          <w:tcPr>
            <w:tcW w:w="798" w:type="dxa"/>
            <w:vMerge/>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jc w:val="center"/>
              <w:rPr>
                <w:rFonts w:ascii="Times New Roman" w:hAnsi="Times New Roman"/>
                <w:color w:val="000000"/>
                <w:sz w:val="24"/>
              </w:rPr>
            </w:pPr>
          </w:p>
        </w:tc>
        <w:tc>
          <w:tcPr>
            <w:tcW w:w="6981" w:type="dxa"/>
            <w:vMerge/>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eastAsia="仿宋" w:hAnsi="Times New Roman"/>
                <w:color w:val="000000"/>
                <w:sz w:val="24"/>
              </w:rPr>
            </w:pPr>
          </w:p>
        </w:tc>
        <w:tc>
          <w:tcPr>
            <w:tcW w:w="1303" w:type="dxa"/>
            <w:vMerge/>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vMerge/>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56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严格按照基层慢性病防治管理指南、常见病多发病临床诊疗指南、临床技术操作规范（</w:t>
            </w:r>
            <w:proofErr w:type="gramStart"/>
            <w:r>
              <w:rPr>
                <w:rFonts w:ascii="Times New Roman" w:eastAsia="仿宋" w:hAnsi="Times New Roman"/>
                <w:color w:val="000000"/>
                <w:kern w:val="0"/>
                <w:sz w:val="24"/>
                <w:lang w:bidi="ar"/>
              </w:rPr>
              <w:t>含基层</w:t>
            </w:r>
            <w:proofErr w:type="gramEnd"/>
            <w:r>
              <w:rPr>
                <w:rFonts w:ascii="Times New Roman" w:eastAsia="仿宋" w:hAnsi="Times New Roman"/>
                <w:color w:val="000000"/>
                <w:kern w:val="0"/>
                <w:sz w:val="24"/>
                <w:lang w:bidi="ar"/>
              </w:rPr>
              <w:t>中医适宜技术操作规范，下同）、行业标准和临床路径等有关要求开展诊疗工作。</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严格执行门诊医疗文书书写要求，明确医疗文书审核流程，提升门诊医疗文书完整度、规范性及内涵质量。</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20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开展家庭医生签约服务质量控制，规范为重点人群提供的上门评估、随访、健康指导及家庭病床等服务行为，持续提升签约服务规范性与服务质量。</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68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三、提高急诊急救医疗质量</w:t>
            </w:r>
          </w:p>
        </w:tc>
      </w:tr>
      <w:tr w:rsidR="00C237F6" w:rsidTr="00237740">
        <w:trPr>
          <w:trHeight w:val="13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加强开设急诊、胸痛救治单元、卒中救治单元、创伤救治单元等的基层医疗卫生机构急救能力建设，结合实际情况加强急救药品、设施设备配备，定期组织医护人员开展急救技能培训和应急演练，提升急危重</w:t>
            </w:r>
            <w:proofErr w:type="gramStart"/>
            <w:r>
              <w:rPr>
                <w:rFonts w:ascii="Times New Roman" w:eastAsia="仿宋" w:hAnsi="Times New Roman"/>
                <w:color w:val="000000"/>
                <w:kern w:val="0"/>
                <w:sz w:val="24"/>
                <w:lang w:bidi="ar"/>
              </w:rPr>
              <w:t>症初步</w:t>
            </w:r>
            <w:proofErr w:type="gramEnd"/>
            <w:r>
              <w:rPr>
                <w:rFonts w:ascii="Times New Roman" w:eastAsia="仿宋" w:hAnsi="Times New Roman"/>
                <w:color w:val="000000"/>
                <w:kern w:val="0"/>
                <w:sz w:val="24"/>
                <w:lang w:bidi="ar"/>
              </w:rPr>
              <w:t>处置能力。</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98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强化院前急救与院内急诊的衔接与信息共享，明确院前急救信息（患者病情、体征、处置措施）实时传输流程，实现院前院内无缝衔接。</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加强急危重症患者早期识别、初步救治和稳定生命体征，明确救治流程与责任分工，确保救治及时规范。</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强化转诊衔接，建立与上级医院急诊转诊绿色通道，制订</w:t>
            </w:r>
            <w:proofErr w:type="gramStart"/>
            <w:r>
              <w:rPr>
                <w:rFonts w:ascii="Times New Roman" w:eastAsia="仿宋" w:hAnsi="Times New Roman"/>
                <w:color w:val="000000"/>
                <w:kern w:val="0"/>
                <w:sz w:val="24"/>
                <w:lang w:bidi="ar"/>
              </w:rPr>
              <w:t>转诊指</w:t>
            </w:r>
            <w:proofErr w:type="gramEnd"/>
            <w:r>
              <w:rPr>
                <w:rFonts w:ascii="Times New Roman" w:eastAsia="仿宋" w:hAnsi="Times New Roman"/>
                <w:color w:val="000000"/>
                <w:kern w:val="0"/>
                <w:sz w:val="24"/>
                <w:lang w:bidi="ar"/>
              </w:rPr>
              <w:t>征、流程及信息交接规范，保障转诊安全。</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0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四、规范</w:t>
            </w:r>
            <w:proofErr w:type="gramStart"/>
            <w:r>
              <w:rPr>
                <w:rFonts w:ascii="Times New Roman" w:eastAsia="楷体_GB2312" w:hAnsi="Times New Roman"/>
                <w:color w:val="000000"/>
                <w:kern w:val="0"/>
                <w:sz w:val="24"/>
                <w:lang w:bidi="ar"/>
              </w:rPr>
              <w:t>提升村</w:t>
            </w:r>
            <w:proofErr w:type="gramEnd"/>
            <w:r>
              <w:rPr>
                <w:rFonts w:ascii="Times New Roman" w:eastAsia="楷体_GB2312" w:hAnsi="Times New Roman"/>
                <w:color w:val="000000"/>
                <w:kern w:val="0"/>
                <w:sz w:val="24"/>
                <w:lang w:bidi="ar"/>
              </w:rPr>
              <w:t>卫生室静脉给药服务质量</w:t>
            </w:r>
          </w:p>
        </w:tc>
      </w:tr>
      <w:tr w:rsidR="00C237F6" w:rsidTr="00237740">
        <w:trPr>
          <w:trHeight w:val="96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核查各村卫生室是否经县级卫生健康行政部门核准后方开展静脉输液业务。</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是否落实</w:t>
            </w:r>
            <w:r>
              <w:rPr>
                <w:rFonts w:ascii="Times New Roman" w:eastAsia="仿宋" w:hAnsi="Times New Roman"/>
                <w:color w:val="000000"/>
                <w:kern w:val="0"/>
                <w:sz w:val="24"/>
                <w:lang w:bidi="ar"/>
              </w:rPr>
              <w:t>“</w:t>
            </w:r>
            <w:r>
              <w:rPr>
                <w:rFonts w:ascii="Times New Roman" w:eastAsia="仿宋" w:hAnsi="Times New Roman"/>
                <w:color w:val="000000"/>
                <w:kern w:val="0"/>
                <w:sz w:val="24"/>
                <w:lang w:bidi="ar"/>
              </w:rPr>
              <w:t>能口服不肌注，能肌注不输液</w:t>
            </w:r>
            <w:r>
              <w:rPr>
                <w:rFonts w:ascii="Times New Roman" w:eastAsia="仿宋" w:hAnsi="Times New Roman"/>
                <w:color w:val="000000"/>
                <w:kern w:val="0"/>
                <w:sz w:val="24"/>
                <w:lang w:bidi="ar"/>
              </w:rPr>
              <w:t>”</w:t>
            </w:r>
            <w:r>
              <w:rPr>
                <w:rFonts w:ascii="Times New Roman" w:eastAsia="仿宋" w:hAnsi="Times New Roman"/>
                <w:color w:val="000000"/>
                <w:kern w:val="0"/>
                <w:sz w:val="24"/>
                <w:lang w:bidi="ar"/>
              </w:rPr>
              <w:t>原则。</w:t>
            </w:r>
          </w:p>
        </w:tc>
        <w:tc>
          <w:tcPr>
            <w:tcW w:w="130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16</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是否配备独立静脉给药观察室及观察床、常用抢救药品、供氧设施等急救设备。</w:t>
            </w:r>
          </w:p>
        </w:tc>
        <w:tc>
          <w:tcPr>
            <w:tcW w:w="130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835"/>
        </w:trPr>
        <w:tc>
          <w:tcPr>
            <w:tcW w:w="798"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注册医师和护士配置是否符合《中华人民共和国医师法》等规定。</w:t>
            </w:r>
          </w:p>
        </w:tc>
        <w:tc>
          <w:tcPr>
            <w:tcW w:w="130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四、促进规范合理用药</w:t>
            </w: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规范医师和乡村医生处方行为，按照安全、有效、经济、适宜的合理用药原则开具处方。</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19</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强化</w:t>
            </w:r>
            <w:r>
              <w:rPr>
                <w:rStyle w:val="font21"/>
                <w:rFonts w:eastAsia="仿宋"/>
                <w:lang w:bidi="ar"/>
              </w:rPr>
              <w:t xml:space="preserve">“ </w:t>
            </w:r>
            <w:r>
              <w:rPr>
                <w:rStyle w:val="font41"/>
                <w:rFonts w:ascii="Times New Roman" w:hAnsi="Times New Roman" w:hint="default"/>
                <w:lang w:bidi="ar"/>
              </w:rPr>
              <w:t>一老一小</w:t>
            </w:r>
            <w:r>
              <w:rPr>
                <w:rStyle w:val="font21"/>
                <w:rFonts w:eastAsia="仿宋"/>
                <w:lang w:bidi="ar"/>
              </w:rPr>
              <w:t xml:space="preserve">” </w:t>
            </w:r>
            <w:r>
              <w:rPr>
                <w:rStyle w:val="font41"/>
                <w:rFonts w:ascii="Times New Roman" w:hAnsi="Times New Roman" w:hint="default"/>
                <w:lang w:bidi="ar"/>
              </w:rPr>
              <w:t>等重点人群用药安全，规范慢性病患者长期处方开具标准。</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加强麻醉药品和精神药品等特殊药品管理。</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21</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完善抗菌药物分级管理制度，规范抗菌药物临床应用。</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9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22</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发挥</w:t>
            </w:r>
            <w:r>
              <w:rPr>
                <w:rStyle w:val="font41"/>
                <w:rFonts w:ascii="Times New Roman" w:hAnsi="Times New Roman" w:hint="default"/>
                <w:lang w:bidi="ar"/>
              </w:rPr>
              <w:t>城市医疗集团、</w:t>
            </w:r>
            <w:proofErr w:type="gramStart"/>
            <w:r>
              <w:rPr>
                <w:rStyle w:val="font41"/>
                <w:rFonts w:ascii="Times New Roman" w:hAnsi="Times New Roman" w:hint="default"/>
                <w:lang w:bidi="ar"/>
              </w:rPr>
              <w:t>医</w:t>
            </w:r>
            <w:proofErr w:type="gramEnd"/>
            <w:r>
              <w:rPr>
                <w:rStyle w:val="font41"/>
                <w:rFonts w:ascii="Times New Roman" w:hAnsi="Times New Roman" w:hint="default"/>
                <w:lang w:bidi="ar"/>
              </w:rPr>
              <w:t>共体药师在处方审核、处方点评等作用，强化合理用药教育与培训，定期核查用药合理性，对不合理用药行为进行干预。</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23</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完善药品不良反应监测与报告流程，做好药品不良反应监测报告。</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0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24</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核查是否突破</w:t>
            </w:r>
            <w:r>
              <w:rPr>
                <w:rStyle w:val="font21"/>
                <w:rFonts w:eastAsia="仿宋"/>
                <w:lang w:bidi="ar"/>
              </w:rPr>
              <w:t>“</w:t>
            </w:r>
            <w:r>
              <w:rPr>
                <w:rStyle w:val="font41"/>
                <w:rFonts w:ascii="Times New Roman" w:hAnsi="Times New Roman" w:hint="default"/>
                <w:lang w:bidi="ar"/>
              </w:rPr>
              <w:t>一品两规</w:t>
            </w:r>
            <w:r>
              <w:rPr>
                <w:rStyle w:val="font21"/>
                <w:rFonts w:eastAsia="仿宋"/>
                <w:lang w:bidi="ar"/>
              </w:rPr>
              <w:t>”</w:t>
            </w:r>
            <w:r>
              <w:rPr>
                <w:rStyle w:val="font41"/>
                <w:rFonts w:ascii="Times New Roman" w:hAnsi="Times New Roman" w:hint="default"/>
                <w:lang w:bidi="ar"/>
              </w:rPr>
              <w:t>限制，推动常见病、慢性病药品下沉至乡村；城市医疗集团、</w:t>
            </w:r>
            <w:proofErr w:type="gramStart"/>
            <w:r>
              <w:rPr>
                <w:rStyle w:val="font41"/>
                <w:rFonts w:ascii="Times New Roman" w:hAnsi="Times New Roman" w:hint="default"/>
                <w:lang w:bidi="ar"/>
              </w:rPr>
              <w:t>医</w:t>
            </w:r>
            <w:proofErr w:type="gramEnd"/>
            <w:r>
              <w:rPr>
                <w:rStyle w:val="font41"/>
                <w:rFonts w:ascii="Times New Roman" w:hAnsi="Times New Roman" w:hint="default"/>
                <w:lang w:bidi="ar"/>
              </w:rPr>
              <w:t>共体牵头医院是否定期下沉指导用药。</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0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25</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kern w:val="0"/>
                <w:sz w:val="24"/>
                <w:lang w:bidi="ar"/>
              </w:rPr>
            </w:pPr>
            <w:r>
              <w:rPr>
                <w:rFonts w:ascii="Times New Roman" w:eastAsia="仿宋" w:hAnsi="Times New Roman"/>
                <w:color w:val="000000"/>
                <w:kern w:val="0"/>
                <w:sz w:val="24"/>
                <w:lang w:bidi="ar"/>
              </w:rPr>
              <w:t>加强中药饮片规范管理。</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五、保障检验检查质量</w:t>
            </w: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26</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建立健全覆盖检验、检查全流程的质量管理制度，制定</w:t>
            </w:r>
            <w:proofErr w:type="gramStart"/>
            <w:r>
              <w:rPr>
                <w:rFonts w:ascii="Times New Roman" w:eastAsia="仿宋" w:hAnsi="Times New Roman"/>
                <w:color w:val="000000"/>
                <w:kern w:val="0"/>
                <w:sz w:val="24"/>
                <w:lang w:bidi="ar"/>
              </w:rPr>
              <w:t>常态化质控</w:t>
            </w:r>
            <w:proofErr w:type="gramEnd"/>
            <w:r>
              <w:rPr>
                <w:rFonts w:ascii="Times New Roman" w:eastAsia="仿宋" w:hAnsi="Times New Roman"/>
                <w:color w:val="000000"/>
                <w:kern w:val="0"/>
                <w:sz w:val="24"/>
                <w:lang w:bidi="ar"/>
              </w:rPr>
              <w:t>计划。</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100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27</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加强检验科室内质量控制，有关检验项目按要求参加相应质控中心组织开展的室间质量评价，并做好分析、整改和提升。</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28</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规范检验检查报告书写标准，</w:t>
            </w:r>
            <w:proofErr w:type="gramStart"/>
            <w:r>
              <w:rPr>
                <w:rFonts w:ascii="Times New Roman" w:eastAsia="仿宋" w:hAnsi="Times New Roman"/>
                <w:color w:val="000000"/>
                <w:kern w:val="0"/>
                <w:sz w:val="24"/>
                <w:lang w:bidi="ar"/>
              </w:rPr>
              <w:t>明确报告</w:t>
            </w:r>
            <w:proofErr w:type="gramEnd"/>
            <w:r>
              <w:rPr>
                <w:rFonts w:ascii="Times New Roman" w:eastAsia="仿宋" w:hAnsi="Times New Roman"/>
                <w:color w:val="000000"/>
                <w:kern w:val="0"/>
                <w:sz w:val="24"/>
                <w:lang w:bidi="ar"/>
              </w:rPr>
              <w:t>必备要素，提升报告完整性与规范性。</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29</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按照要求推动</w:t>
            </w:r>
            <w:r>
              <w:rPr>
                <w:rStyle w:val="font41"/>
                <w:rFonts w:ascii="Times New Roman" w:hAnsi="Times New Roman" w:hint="default"/>
                <w:lang w:bidi="ar"/>
              </w:rPr>
              <w:t>城市医疗集团、</w:t>
            </w:r>
            <w:proofErr w:type="gramStart"/>
            <w:r>
              <w:rPr>
                <w:rStyle w:val="font41"/>
                <w:rFonts w:ascii="Times New Roman" w:hAnsi="Times New Roman" w:hint="default"/>
                <w:lang w:bidi="ar"/>
              </w:rPr>
              <w:t>医</w:t>
            </w:r>
            <w:proofErr w:type="gramEnd"/>
            <w:r>
              <w:rPr>
                <w:rStyle w:val="font41"/>
                <w:rFonts w:ascii="Times New Roman" w:hAnsi="Times New Roman" w:hint="default"/>
                <w:lang w:bidi="ar"/>
              </w:rPr>
              <w:t>共体内检验和检查资料共享、结果互认。</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2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sz w:val="24"/>
              </w:rPr>
              <w:t>30</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落实检验和检查结果危急</w:t>
            </w:r>
            <w:proofErr w:type="gramStart"/>
            <w:r>
              <w:rPr>
                <w:rFonts w:ascii="Times New Roman" w:eastAsia="仿宋" w:hAnsi="Times New Roman"/>
                <w:color w:val="000000"/>
                <w:kern w:val="0"/>
                <w:sz w:val="24"/>
                <w:lang w:bidi="ar"/>
              </w:rPr>
              <w:t>值报告</w:t>
            </w:r>
            <w:proofErr w:type="gramEnd"/>
            <w:r>
              <w:rPr>
                <w:rFonts w:ascii="Times New Roman" w:eastAsia="仿宋" w:hAnsi="Times New Roman"/>
                <w:color w:val="000000"/>
                <w:kern w:val="0"/>
                <w:sz w:val="24"/>
                <w:lang w:bidi="ar"/>
              </w:rPr>
              <w:t>制度。</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9082" w:type="dxa"/>
            <w:gridSpan w:val="3"/>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六、改进护理服务质量</w:t>
            </w: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31</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进一步落实责任制整体护理，明确责任护士全流程护理职责。</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32</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按照加强护理工作的有关要求，不断完善并落实护理工作制度。</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33</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严格落实分级护理、查对、交接班等核心制度，规范临床护理技术操作，确保符合指南与技术标准。</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34</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建立护理不良事件报告制度，及时做好分析、整改。</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9082" w:type="dxa"/>
            <w:gridSpan w:val="3"/>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七、加强医院感染控制</w:t>
            </w: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10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35</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严格执行清洁消毒与灭菌、手卫生、无菌操作与隔离技术规范、医源性感染与监测、医源性感染暴发报告制度与处置流程等医院感染管理制度规范与标准。</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36</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落实医疗废物分类收集、集中转运处置要求，建立一次性医疗器械使用台账，严禁重复使用。</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15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37</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检查开展中医医疗技术操作的科室及人员是否严格按照《中医医疗技术相关性感染预防与控制指南（试行）》落实感控要求，重点针对针灸、针刀等侵入性操作，核查消毒、无菌操作、器具处理等环节是否存在感染风险隐患。</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779" w:type="dxa"/>
            <w:gridSpan w:val="2"/>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八</w:t>
            </w:r>
            <w:r>
              <w:rPr>
                <w:rStyle w:val="font31"/>
                <w:rFonts w:ascii="Times New Roman" w:hAnsi="Times New Roman"/>
                <w:lang w:bidi="ar"/>
              </w:rPr>
              <w:t>、改善住院和手术质量</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38</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提供住院和手术服务的基层医疗卫生机构规范住院诊疗行为，严格遵循临床路径和诊疗指南，合理制订个性化诊疗方案。</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116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39</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严格落实住院查房制度，明确查房频次、形式及记录要求，保障查房质量；倡导由城市医疗集团、</w:t>
            </w:r>
            <w:proofErr w:type="gramStart"/>
            <w:r>
              <w:rPr>
                <w:rFonts w:ascii="Times New Roman" w:eastAsia="仿宋" w:hAnsi="Times New Roman"/>
                <w:color w:val="000000"/>
                <w:kern w:val="0"/>
                <w:sz w:val="24"/>
                <w:lang w:bidi="ar"/>
              </w:rPr>
              <w:t>医</w:t>
            </w:r>
            <w:proofErr w:type="gramEnd"/>
            <w:r>
              <w:rPr>
                <w:rFonts w:ascii="Times New Roman" w:eastAsia="仿宋" w:hAnsi="Times New Roman"/>
                <w:color w:val="000000"/>
                <w:kern w:val="0"/>
                <w:sz w:val="24"/>
                <w:lang w:bidi="ar"/>
              </w:rPr>
              <w:t>共体牵头医院开展联合查房，解决疑难病例诊疗问题，针对性调整诊疗方案。</w:t>
            </w:r>
          </w:p>
        </w:tc>
        <w:tc>
          <w:tcPr>
            <w:tcW w:w="1303"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10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sz w:val="24"/>
              </w:rPr>
              <w:t>40</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健全危重症患者转诊流程，明确</w:t>
            </w:r>
            <w:proofErr w:type="gramStart"/>
            <w:r>
              <w:rPr>
                <w:rFonts w:ascii="Times New Roman" w:eastAsia="仿宋" w:hAnsi="Times New Roman"/>
                <w:color w:val="000000"/>
                <w:kern w:val="0"/>
                <w:sz w:val="24"/>
                <w:lang w:bidi="ar"/>
              </w:rPr>
              <w:t>转诊指</w:t>
            </w:r>
            <w:proofErr w:type="gramEnd"/>
            <w:r>
              <w:rPr>
                <w:rFonts w:ascii="Times New Roman" w:eastAsia="仿宋" w:hAnsi="Times New Roman"/>
                <w:color w:val="000000"/>
                <w:kern w:val="0"/>
                <w:sz w:val="24"/>
                <w:lang w:bidi="ar"/>
              </w:rPr>
              <w:t>征、评估标准及转诊前准备要求，确保转诊过程中患者病情监测与应急处置到位。</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41</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规范住院病历书写与记录，明确病历书写时限、内容及审核标准，定期开展病历质量核查，提升病历完整性与规范性。</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42</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强化临床用血规范化管理，健全临床用血审核制度，完善用血审核、全程追溯、不良反应监测与处置等流程，保障急救用血。</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严格落实手术分级管理制度，加强手术患者术前评估、麻醉评估，落实术前讨论制度，规范开展手术诊疗。</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44</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严格落实手术安全核查制度，强化</w:t>
            </w:r>
            <w:proofErr w:type="gramStart"/>
            <w:r>
              <w:rPr>
                <w:rFonts w:ascii="Times New Roman" w:eastAsia="仿宋" w:hAnsi="Times New Roman"/>
                <w:color w:val="000000"/>
                <w:kern w:val="0"/>
                <w:sz w:val="24"/>
                <w:lang w:bidi="ar"/>
              </w:rPr>
              <w:t>围手术期</w:t>
            </w:r>
            <w:proofErr w:type="gramEnd"/>
            <w:r>
              <w:rPr>
                <w:rFonts w:ascii="Times New Roman" w:eastAsia="仿宋" w:hAnsi="Times New Roman"/>
                <w:color w:val="000000"/>
                <w:kern w:val="0"/>
                <w:sz w:val="24"/>
                <w:lang w:bidi="ar"/>
              </w:rPr>
              <w:t>管理。</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9082" w:type="dxa"/>
            <w:gridSpan w:val="3"/>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九、提高患者随访质量</w:t>
            </w: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45</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核查是否由专业医生开展患者随访，覆盖继续治疗、康复、并发症、非预期再入院及不良转归等情况。</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46</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是否对健康档案开展自查，建立监测预警与报告机制，确保随访服务科学、专业、便捷。</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noWrap/>
            <w:vAlign w:val="center"/>
          </w:tcPr>
          <w:p w:rsidR="00C237F6" w:rsidRDefault="00C237F6" w:rsidP="00237740">
            <w:pPr>
              <w:rPr>
                <w:rFonts w:ascii="Times New Roman" w:hAnsi="Times New Roman"/>
                <w:color w:val="000000"/>
                <w:sz w:val="24"/>
              </w:rPr>
            </w:pPr>
          </w:p>
        </w:tc>
      </w:tr>
      <w:tr w:rsidR="00C237F6" w:rsidTr="00237740">
        <w:trPr>
          <w:trHeight w:val="740"/>
        </w:trPr>
        <w:tc>
          <w:tcPr>
            <w:tcW w:w="10275" w:type="dxa"/>
            <w:gridSpan w:val="4"/>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楷体_GB2312" w:hAnsi="Times New Roman"/>
                <w:color w:val="000000"/>
                <w:sz w:val="24"/>
              </w:rPr>
            </w:pPr>
            <w:r>
              <w:rPr>
                <w:rFonts w:ascii="Times New Roman" w:eastAsia="楷体_GB2312" w:hAnsi="Times New Roman"/>
                <w:color w:val="000000"/>
                <w:kern w:val="0"/>
                <w:sz w:val="24"/>
                <w:lang w:bidi="ar"/>
              </w:rPr>
              <w:t>十、开展医务人员培训</w:t>
            </w: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47</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按照国家有关规定加强医师、药师、护士、医技人员以及乡村医生执业管理，开展全员医疗质量管理制度培训。</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r w:rsidR="00C237F6" w:rsidTr="00237740">
        <w:trPr>
          <w:trHeight w:val="740"/>
        </w:trPr>
        <w:tc>
          <w:tcPr>
            <w:tcW w:w="798"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48</w:t>
            </w:r>
          </w:p>
        </w:tc>
        <w:tc>
          <w:tcPr>
            <w:tcW w:w="6981" w:type="dxa"/>
            <w:tcBorders>
              <w:top w:val="single" w:sz="4" w:space="0" w:color="000000"/>
              <w:left w:val="single" w:sz="4" w:space="0" w:color="000000"/>
              <w:bottom w:val="single" w:sz="4" w:space="0" w:color="000000"/>
              <w:right w:val="single" w:sz="4" w:space="0" w:color="000000"/>
            </w:tcBorders>
            <w:vAlign w:val="center"/>
          </w:tcPr>
          <w:p w:rsidR="00C237F6" w:rsidRDefault="00C237F6" w:rsidP="00237740">
            <w:pPr>
              <w:widowControl/>
              <w:textAlignment w:val="center"/>
              <w:rPr>
                <w:rFonts w:ascii="Times New Roman" w:eastAsia="仿宋" w:hAnsi="Times New Roman"/>
                <w:color w:val="000000"/>
                <w:sz w:val="24"/>
              </w:rPr>
            </w:pPr>
            <w:r>
              <w:rPr>
                <w:rFonts w:ascii="Times New Roman" w:eastAsia="仿宋" w:hAnsi="Times New Roman"/>
                <w:color w:val="000000"/>
                <w:kern w:val="0"/>
                <w:sz w:val="24"/>
                <w:lang w:bidi="ar"/>
              </w:rPr>
              <w:t>对全体医务人员加强基本理论、基本知识、基本技能培训及考核。</w:t>
            </w:r>
          </w:p>
        </w:tc>
        <w:tc>
          <w:tcPr>
            <w:tcW w:w="130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c>
          <w:tcPr>
            <w:tcW w:w="1193" w:type="dxa"/>
            <w:tcBorders>
              <w:top w:val="single" w:sz="4" w:space="0" w:color="000000"/>
              <w:left w:val="single" w:sz="4" w:space="0" w:color="000000"/>
              <w:bottom w:val="single" w:sz="4" w:space="0" w:color="000000"/>
              <w:right w:val="single" w:sz="4" w:space="0" w:color="000000"/>
            </w:tcBorders>
          </w:tcPr>
          <w:p w:rsidR="00C237F6" w:rsidRDefault="00C237F6" w:rsidP="00237740">
            <w:pPr>
              <w:rPr>
                <w:rFonts w:ascii="Times New Roman" w:hAnsi="Times New Roman"/>
                <w:color w:val="000000"/>
                <w:sz w:val="24"/>
              </w:rPr>
            </w:pPr>
          </w:p>
        </w:tc>
      </w:tr>
    </w:tbl>
    <w:p w:rsidR="009B4AF9" w:rsidRPr="00C237F6" w:rsidRDefault="009B4AF9"/>
    <w:sectPr w:rsidR="009B4AF9" w:rsidRPr="00C23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7F6" w:rsidRDefault="00C237F6" w:rsidP="00C237F6">
      <w:r>
        <w:separator/>
      </w:r>
    </w:p>
  </w:endnote>
  <w:endnote w:type="continuationSeparator" w:id="0">
    <w:p w:rsidR="00C237F6" w:rsidRDefault="00C237F6" w:rsidP="00C2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7F6" w:rsidRDefault="00C237F6" w:rsidP="00C237F6">
      <w:r>
        <w:separator/>
      </w:r>
    </w:p>
  </w:footnote>
  <w:footnote w:type="continuationSeparator" w:id="0">
    <w:p w:rsidR="00C237F6" w:rsidRDefault="00C237F6" w:rsidP="00C23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36"/>
    <w:rsid w:val="00831536"/>
    <w:rsid w:val="009B4AF9"/>
    <w:rsid w:val="00C2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37F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237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237F6"/>
    <w:rPr>
      <w:sz w:val="18"/>
      <w:szCs w:val="18"/>
    </w:rPr>
  </w:style>
  <w:style w:type="paragraph" w:styleId="a0">
    <w:name w:val="footer"/>
    <w:basedOn w:val="a"/>
    <w:link w:val="Char0"/>
    <w:unhideWhenUsed/>
    <w:qFormat/>
    <w:rsid w:val="00C237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C237F6"/>
    <w:rPr>
      <w:sz w:val="18"/>
      <w:szCs w:val="18"/>
    </w:rPr>
  </w:style>
  <w:style w:type="character" w:customStyle="1" w:styleId="font11">
    <w:name w:val="font11"/>
    <w:qFormat/>
    <w:rsid w:val="00C237F6"/>
    <w:rPr>
      <w:rFonts w:ascii="黑体" w:eastAsia="黑体" w:hAnsi="宋体" w:cs="黑体" w:hint="eastAsia"/>
      <w:color w:val="000000"/>
      <w:sz w:val="24"/>
      <w:szCs w:val="24"/>
      <w:u w:val="none"/>
    </w:rPr>
  </w:style>
  <w:style w:type="character" w:customStyle="1" w:styleId="font21">
    <w:name w:val="font21"/>
    <w:qFormat/>
    <w:rsid w:val="00C237F6"/>
    <w:rPr>
      <w:rFonts w:ascii="Times New Roman" w:hAnsi="Times New Roman" w:cs="Times New Roman" w:hint="default"/>
      <w:color w:val="000000"/>
      <w:sz w:val="24"/>
      <w:szCs w:val="24"/>
      <w:u w:val="none"/>
    </w:rPr>
  </w:style>
  <w:style w:type="character" w:customStyle="1" w:styleId="font41">
    <w:name w:val="font41"/>
    <w:qFormat/>
    <w:rsid w:val="00C237F6"/>
    <w:rPr>
      <w:rFonts w:ascii="仿宋" w:eastAsia="仿宋" w:hAnsi="仿宋" w:cs="仿宋" w:hint="eastAsia"/>
      <w:color w:val="000000"/>
      <w:sz w:val="24"/>
      <w:szCs w:val="24"/>
      <w:u w:val="none"/>
    </w:rPr>
  </w:style>
  <w:style w:type="character" w:customStyle="1" w:styleId="font31">
    <w:name w:val="font31"/>
    <w:qFormat/>
    <w:rsid w:val="00C237F6"/>
    <w:rPr>
      <w:rFonts w:ascii="楷体_GB2312" w:eastAsia="楷体_GB2312" w:hAnsi="楷体_GB2312" w:cs="楷体_GB2312"/>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37F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237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237F6"/>
    <w:rPr>
      <w:sz w:val="18"/>
      <w:szCs w:val="18"/>
    </w:rPr>
  </w:style>
  <w:style w:type="paragraph" w:styleId="a0">
    <w:name w:val="footer"/>
    <w:basedOn w:val="a"/>
    <w:link w:val="Char0"/>
    <w:unhideWhenUsed/>
    <w:qFormat/>
    <w:rsid w:val="00C237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C237F6"/>
    <w:rPr>
      <w:sz w:val="18"/>
      <w:szCs w:val="18"/>
    </w:rPr>
  </w:style>
  <w:style w:type="character" w:customStyle="1" w:styleId="font11">
    <w:name w:val="font11"/>
    <w:qFormat/>
    <w:rsid w:val="00C237F6"/>
    <w:rPr>
      <w:rFonts w:ascii="黑体" w:eastAsia="黑体" w:hAnsi="宋体" w:cs="黑体" w:hint="eastAsia"/>
      <w:color w:val="000000"/>
      <w:sz w:val="24"/>
      <w:szCs w:val="24"/>
      <w:u w:val="none"/>
    </w:rPr>
  </w:style>
  <w:style w:type="character" w:customStyle="1" w:styleId="font21">
    <w:name w:val="font21"/>
    <w:qFormat/>
    <w:rsid w:val="00C237F6"/>
    <w:rPr>
      <w:rFonts w:ascii="Times New Roman" w:hAnsi="Times New Roman" w:cs="Times New Roman" w:hint="default"/>
      <w:color w:val="000000"/>
      <w:sz w:val="24"/>
      <w:szCs w:val="24"/>
      <w:u w:val="none"/>
    </w:rPr>
  </w:style>
  <w:style w:type="character" w:customStyle="1" w:styleId="font41">
    <w:name w:val="font41"/>
    <w:qFormat/>
    <w:rsid w:val="00C237F6"/>
    <w:rPr>
      <w:rFonts w:ascii="仿宋" w:eastAsia="仿宋" w:hAnsi="仿宋" w:cs="仿宋" w:hint="eastAsia"/>
      <w:color w:val="000000"/>
      <w:sz w:val="24"/>
      <w:szCs w:val="24"/>
      <w:u w:val="none"/>
    </w:rPr>
  </w:style>
  <w:style w:type="character" w:customStyle="1" w:styleId="font31">
    <w:name w:val="font31"/>
    <w:qFormat/>
    <w:rsid w:val="00C237F6"/>
    <w:rPr>
      <w:rFonts w:ascii="楷体_GB2312" w:eastAsia="楷体_GB2312" w:hAnsi="楷体_GB2312" w:cs="楷体_GB2312"/>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1422</Characters>
  <Application>Microsoft Office Word</Application>
  <DocSecurity>0</DocSecurity>
  <Lines>83</Lines>
  <Paragraphs>27</Paragraphs>
  <ScaleCrop>false</ScaleCrop>
  <Company>Microsoft</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2</cp:revision>
  <dcterms:created xsi:type="dcterms:W3CDTF">2026-06-25T10:25:00Z</dcterms:created>
  <dcterms:modified xsi:type="dcterms:W3CDTF">2026-06-25T10:25:00Z</dcterms:modified>
</cp:coreProperties>
</file>