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《食品安全地方标准 发酵驴乳</w:t>
      </w:r>
      <w:r>
        <w:rPr>
          <w:rFonts w:hint="eastAsia" w:ascii="宋体" w:hAnsi="宋体"/>
          <w:b/>
          <w:sz w:val="30"/>
          <w:szCs w:val="30"/>
          <w:lang w:eastAsia="zh-CN"/>
        </w:rPr>
        <w:t>（征求意见稿）</w:t>
      </w:r>
      <w:r>
        <w:rPr>
          <w:rFonts w:hint="eastAsia" w:ascii="宋体" w:hAnsi="宋体"/>
          <w:b/>
          <w:sz w:val="30"/>
          <w:szCs w:val="30"/>
        </w:rPr>
        <w:t>》</w:t>
      </w:r>
    </w:p>
    <w:p>
      <w:pPr>
        <w:spacing w:line="460" w:lineRule="exac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编 制 说 明</w:t>
      </w:r>
    </w:p>
    <w:p>
      <w:pPr>
        <w:spacing w:line="460" w:lineRule="exact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一、工作简况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1、任务来源</w:t>
      </w:r>
      <w:bookmarkStart w:id="0" w:name="_GoBack"/>
      <w:bookmarkEnd w:id="0"/>
    </w:p>
    <w:p>
      <w:pPr>
        <w:pStyle w:val="7"/>
        <w:spacing w:line="480" w:lineRule="exact"/>
        <w:ind w:firstLine="560"/>
        <w:rPr>
          <w:rFonts w:hint="default" w:hAnsi="宋体" w:eastAsia="宋体" w:cs="黑体,Bold"/>
          <w:sz w:val="28"/>
          <w:szCs w:val="28"/>
          <w:lang w:val="en-US" w:eastAsia="zh-CN"/>
        </w:rPr>
      </w:pPr>
      <w:r>
        <w:rPr>
          <w:rFonts w:hint="eastAsia" w:hAnsi="宋体" w:cs="黑体,Bold"/>
          <w:sz w:val="28"/>
          <w:szCs w:val="28"/>
        </w:rPr>
        <w:t>2021年1月12日</w:t>
      </w:r>
      <w:r>
        <w:rPr>
          <w:rFonts w:hint="eastAsia" w:hAnsi="宋体" w:cs="黑体,Bold"/>
          <w:sz w:val="28"/>
          <w:szCs w:val="28"/>
          <w:lang w:eastAsia="zh-CN"/>
        </w:rPr>
        <w:t>，新疆维吾尔自治区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卫健委下发了《</w:t>
      </w:r>
      <w:r>
        <w:rPr>
          <w:rFonts w:hint="eastAsia" w:hAnsi="宋体" w:cs="黑体,Bold"/>
          <w:sz w:val="28"/>
          <w:szCs w:val="28"/>
          <w:lang w:eastAsia="zh-CN"/>
        </w:rPr>
        <w:t>新疆维吾尔自治区2020年度食品安全地方标准立项计划的通知》，</w:t>
      </w:r>
      <w:r>
        <w:rPr>
          <w:rFonts w:hint="eastAsia" w:hAnsi="宋体" w:cs="黑体,Bold"/>
          <w:sz w:val="28"/>
          <w:szCs w:val="28"/>
          <w:lang w:val="en-US" w:eastAsia="zh-CN"/>
        </w:rPr>
        <w:t>由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承担</w:t>
      </w:r>
      <w:r>
        <w:rPr>
          <w:rFonts w:hint="eastAsia" w:hAnsi="宋体" w:cs="黑体,Bold"/>
          <w:sz w:val="28"/>
          <w:szCs w:val="28"/>
        </w:rPr>
        <w:t>《食品安全地方标准</w:t>
      </w:r>
      <w:r>
        <w:rPr>
          <w:rFonts w:hint="eastAsia" w:hAnsi="宋体" w:cs="黑体,Bold"/>
          <w:sz w:val="28"/>
          <w:szCs w:val="28"/>
          <w:lang w:val="en-US" w:eastAsia="zh-CN"/>
        </w:rPr>
        <w:t xml:space="preserve"> </w:t>
      </w:r>
      <w:r>
        <w:rPr>
          <w:rFonts w:hint="eastAsia" w:hAnsi="宋体" w:cs="黑体,Bold"/>
          <w:sz w:val="28"/>
          <w:szCs w:val="28"/>
          <w:lang w:eastAsia="zh-CN"/>
        </w:rPr>
        <w:t>发酵</w:t>
      </w:r>
      <w:r>
        <w:rPr>
          <w:rFonts w:hint="eastAsia" w:hAnsi="宋体" w:cs="黑体,Bold"/>
          <w:sz w:val="28"/>
          <w:szCs w:val="28"/>
          <w:lang w:val="en-US" w:eastAsia="zh-CN"/>
        </w:rPr>
        <w:t>驴</w:t>
      </w:r>
      <w:r>
        <w:rPr>
          <w:rFonts w:hint="eastAsia" w:hAnsi="宋体" w:cs="黑体,Bold"/>
          <w:sz w:val="28"/>
          <w:szCs w:val="28"/>
          <w:lang w:eastAsia="zh-CN"/>
        </w:rPr>
        <w:t>乳》</w:t>
      </w:r>
      <w:r>
        <w:rPr>
          <w:rFonts w:hint="eastAsia" w:hAnsi="宋体" w:cs="黑体,Bold"/>
          <w:sz w:val="28"/>
          <w:szCs w:val="28"/>
          <w:lang w:val="en-US" w:eastAsia="zh-CN"/>
        </w:rPr>
        <w:t>的制定工作。2024年6月，</w:t>
      </w:r>
      <w:r>
        <w:rPr>
          <w:rFonts w:hint="eastAsia" w:hAnsi="宋体" w:cs="黑体,Bold"/>
          <w:sz w:val="28"/>
          <w:szCs w:val="28"/>
          <w:lang w:eastAsia="zh-CN"/>
        </w:rPr>
        <w:t>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卫健委与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签订了《食品安全地方标准 巴氏杀菌马乳》《食品安全地方标准 发酵马乳》《食品安全地方标准 发酵驴乳》三项自治区食品安全地方标准的制定制（修）订项目委托协议书，委托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制定《食品安全地方标准 发酵驴乳》。</w:t>
      </w:r>
    </w:p>
    <w:p>
      <w:pPr>
        <w:pStyle w:val="7"/>
        <w:spacing w:line="480" w:lineRule="exact"/>
        <w:ind w:firstLine="0" w:firstLineChars="0"/>
        <w:rPr>
          <w:rFonts w:hint="eastAsia" w:hAnsi="宋体" w:eastAsia="宋体" w:cs="黑体,Bold"/>
          <w:b/>
          <w:bCs/>
          <w:sz w:val="28"/>
          <w:szCs w:val="28"/>
          <w:lang w:val="en-US" w:eastAsia="zh-CN"/>
        </w:rPr>
      </w:pPr>
      <w:r>
        <w:rPr>
          <w:rFonts w:hint="eastAsia" w:hAnsi="宋体" w:cs="黑体,Bold"/>
          <w:b/>
          <w:bCs/>
          <w:sz w:val="28"/>
          <w:szCs w:val="28"/>
          <w:lang w:val="en-US" w:eastAsia="zh-CN"/>
        </w:rPr>
        <w:t>2、制定背景</w:t>
      </w:r>
    </w:p>
    <w:p>
      <w:pPr>
        <w:pStyle w:val="7"/>
        <w:spacing w:line="480" w:lineRule="exact"/>
        <w:ind w:firstLine="560"/>
        <w:rPr>
          <w:rFonts w:hint="eastAsia" w:hAnsi="宋体" w:cs="黑体,Bold"/>
          <w:color w:val="FF0000"/>
          <w:sz w:val="28"/>
          <w:szCs w:val="28"/>
        </w:rPr>
      </w:pPr>
      <w:r>
        <w:rPr>
          <w:rFonts w:hint="eastAsia" w:hAnsi="宋体" w:cs="黑体,Bold"/>
          <w:sz w:val="28"/>
          <w:szCs w:val="28"/>
        </w:rPr>
        <w:t>驴乳蛋白质中，乳清蛋白所占比例较高，低脂肪、低胆固醇，人体必需脂肪酸占比高，具有较高的营养价值和保健作用。新疆是我国养驴大省，2016年存栏驴20.8万头，占全国7.77%。2005年以来，已建成多家驴乳加工企业，2017年根据企业生产要求和市场情况，新疆维吾尔自治区</w:t>
      </w:r>
      <w:r>
        <w:rPr>
          <w:rFonts w:hAnsi="宋体" w:cs="黑体,Bold"/>
          <w:sz w:val="28"/>
          <w:szCs w:val="28"/>
        </w:rPr>
        <w:t>卫生和计划生育委员会</w:t>
      </w:r>
      <w:r>
        <w:rPr>
          <w:rFonts w:hint="eastAsia" w:hAnsi="宋体" w:cs="黑体,Bold"/>
          <w:sz w:val="28"/>
          <w:szCs w:val="28"/>
        </w:rPr>
        <w:t>发布了《食品安全地方标准 生驴乳》（DBS 65/017-2017）、《食品安全地方标准 巴氏杀菌驴乳》（DBS 65/018-2017）和《食品安全地方标准 驴乳粉》（DBS 65/019-2017</w:t>
      </w:r>
      <w:r>
        <w:rPr>
          <w:rFonts w:hint="eastAsia" w:hAnsi="宋体" w:cs="黑体,Bold"/>
          <w:sz w:val="28"/>
          <w:szCs w:val="28"/>
          <w:lang w:eastAsia="zh-CN"/>
        </w:rPr>
        <w:t>），</w:t>
      </w:r>
      <w:r>
        <w:rPr>
          <w:rFonts w:hint="eastAsia" w:hAnsi="宋体" w:cs="黑体,Bold"/>
          <w:sz w:val="28"/>
          <w:szCs w:val="28"/>
          <w:lang w:val="en-US" w:eastAsia="zh-CN"/>
        </w:rPr>
        <w:t>并于2023年进行了修订完善，《食品安全地方标准 生驴乳》（DBS 65 017-2023），《食品安全地方标准 巴氏杀菌驴乳》（DBS 65 018-2023）和《食品安全地方标准 驴乳粉》（DBS 65 019-2023）。</w:t>
      </w:r>
      <w:r>
        <w:rPr>
          <w:rFonts w:hint="eastAsia" w:hAnsi="宋体" w:cs="黑体,Bold"/>
          <w:sz w:val="28"/>
          <w:szCs w:val="28"/>
        </w:rPr>
        <w:t>三个食品安全地方标准</w:t>
      </w:r>
      <w:r>
        <w:rPr>
          <w:rFonts w:hint="eastAsia" w:hAnsi="宋体" w:cs="黑体,Bold"/>
          <w:sz w:val="28"/>
          <w:szCs w:val="28"/>
          <w:lang w:val="en-US" w:eastAsia="zh-CN"/>
        </w:rPr>
        <w:t>应用</w:t>
      </w:r>
      <w:r>
        <w:rPr>
          <w:rFonts w:hint="eastAsia" w:hAnsi="宋体" w:cs="黑体,Bold"/>
          <w:sz w:val="28"/>
          <w:szCs w:val="28"/>
        </w:rPr>
        <w:t>，</w:t>
      </w:r>
      <w:r>
        <w:rPr>
          <w:rFonts w:hint="eastAsia" w:hAnsi="宋体" w:cs="黑体,Bold"/>
          <w:sz w:val="28"/>
          <w:szCs w:val="28"/>
          <w:lang w:val="en-US" w:eastAsia="zh-CN"/>
        </w:rPr>
        <w:t>使</w:t>
      </w:r>
      <w:r>
        <w:rPr>
          <w:rFonts w:hint="eastAsia" w:hAnsi="宋体" w:cs="黑体,Bold"/>
          <w:sz w:val="28"/>
          <w:szCs w:val="28"/>
        </w:rPr>
        <w:t>企业开发生产的驴乳制品销往疆内外，受到消费者青睐，取得了较好的经济和社会效益。</w:t>
      </w:r>
    </w:p>
    <w:p>
      <w:pPr>
        <w:spacing w:line="48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驴乳属特种乳类，开发驴乳制品，对增加乳品品种、丰富乳品市场，促进边疆和少数民族地区农牧民脱贫致富具有积极意义。发酵乳除具有原料乳的营养价值之外，还在发酵过程中产生多种风味成分和营养物质，同时还含有大量活性益生菌，因此营养价值和保健作用更高。发酵驴乳是以生驴乳为原料，经杀菌、接种唾液链球菌嗜热亚种和德氏乳杆菌保加利亚亚种或</w:t>
      </w:r>
      <w:r>
        <w:rPr>
          <w:rFonts w:hint="eastAsia"/>
          <w:sz w:val="28"/>
          <w:szCs w:val="28"/>
          <w:lang w:eastAsia="zh-CN"/>
        </w:rPr>
        <w:t>其他由</w:t>
      </w:r>
      <w:r>
        <w:rPr>
          <w:rFonts w:hint="eastAsia"/>
          <w:sz w:val="28"/>
          <w:szCs w:val="28"/>
        </w:rPr>
        <w:t>国务院卫生行政部门批准使用的菌种，发酵制成的产品。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/>
          <w:sz w:val="24"/>
        </w:rPr>
      </w:pPr>
      <w:r>
        <w:rPr>
          <w:rFonts w:hint="eastAsia" w:ascii="宋体" w:hAnsi="宋体" w:cs="黑体,Bold"/>
          <w:kern w:val="0"/>
          <w:sz w:val="28"/>
          <w:szCs w:val="28"/>
        </w:rPr>
        <w:t>目前我国对发酵驴乳制品开发和生产尚处于初级发展阶段，消费者对发酵驴乳制品缺乏认知，发酵驴乳尚无国家标准或地方标准。由于缺乏统一的标准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黑体,Bold"/>
          <w:kern w:val="0"/>
          <w:sz w:val="28"/>
          <w:szCs w:val="28"/>
        </w:rPr>
        <w:t>我区发酵驴乳的产品质量参差不齐，由此造成发酵驴乳市场混乱，鱼龙混杂，严重侵害了消费者权益并造成食品安全隐患。标准的缺失导致市场监管部门无法对发酵驴乳质量进行有效监管，企业产品也难以上档次。根据2015年</w:t>
      </w:r>
      <w:r>
        <w:rPr>
          <w:rFonts w:ascii="宋体" w:hAnsi="宋体" w:cs="黑体,Bold"/>
          <w:kern w:val="0"/>
          <w:sz w:val="28"/>
          <w:szCs w:val="28"/>
        </w:rPr>
        <w:t>修订的</w:t>
      </w:r>
      <w:r>
        <w:rPr>
          <w:rFonts w:hint="eastAsia" w:ascii="宋体" w:hAnsi="宋体" w:cs="黑体,Bold"/>
          <w:kern w:val="0"/>
          <w:sz w:val="28"/>
          <w:szCs w:val="28"/>
        </w:rPr>
        <w:t>《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中华人民共和国食品安全法</w:t>
      </w:r>
      <w:r>
        <w:rPr>
          <w:rFonts w:hint="eastAsia" w:ascii="宋体" w:hAnsi="宋体" w:cs="黑体,Bold"/>
          <w:kern w:val="0"/>
          <w:sz w:val="28"/>
          <w:szCs w:val="28"/>
        </w:rPr>
        <w:t>》，市场监管部门对发酵驴乳企业标准均不再予以受理备案，致使大部分企业即使研制开发了发酵驴乳产品也无法开工生产，制约了</w:t>
      </w:r>
      <w:r>
        <w:rPr>
          <w:rFonts w:ascii="宋体" w:hAnsi="宋体" w:cs="黑体,Bold"/>
          <w:kern w:val="0"/>
          <w:sz w:val="28"/>
          <w:szCs w:val="28"/>
        </w:rPr>
        <w:t>新产品开发，也</w:t>
      </w:r>
      <w:r>
        <w:rPr>
          <w:rFonts w:hint="eastAsia" w:ascii="宋体" w:hAnsi="宋体" w:cs="黑体,Bold"/>
          <w:kern w:val="0"/>
          <w:sz w:val="28"/>
          <w:szCs w:val="28"/>
        </w:rPr>
        <w:t>造成一定的经济损失。《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中华人民共和国食品安全法</w:t>
      </w:r>
      <w:r>
        <w:rPr>
          <w:rFonts w:hint="eastAsia" w:ascii="宋体" w:hAnsi="宋体" w:cs="黑体,Bold"/>
          <w:kern w:val="0"/>
          <w:sz w:val="28"/>
          <w:szCs w:val="28"/>
        </w:rPr>
        <w:t>》第二十九条规定：“</w:t>
      </w:r>
      <w:r>
        <w:rPr>
          <w:rFonts w:ascii="宋体" w:hAnsi="宋体" w:cs="黑体,Bold"/>
          <w:kern w:val="0"/>
          <w:sz w:val="28"/>
          <w:szCs w:val="28"/>
        </w:rPr>
        <w:t>对地方特色食品，没有食品安全国家标准的，省、自治区、直辖市人民政府卫生行政部门可以制定并公布食品安全地方标准，报国务院卫生行政部门备案。</w:t>
      </w:r>
      <w:r>
        <w:rPr>
          <w:rFonts w:hint="eastAsia" w:ascii="宋体" w:hAnsi="宋体" w:cs="黑体,Bold"/>
          <w:kern w:val="0"/>
          <w:sz w:val="28"/>
          <w:szCs w:val="28"/>
        </w:rPr>
        <w:t>”因此，为加强产品质量监管、规范发酵驴乳制品市场、保护消费者和企业的合法权益、促进企业公平竞争、打击假冒伪劣产品，促进企业规模化生产销售发酵驴乳制品，必须尽快制定发酵驴乳地方标准。发酵驴乳的开发可以增加乳制品新品种，拓展乳制品市场，提高特种乳资源的综合利用率，增加农牧民收入，促进新疆地方经济发展。因此，制定《发酵驴乳》食品安全地方标准，符合本地实际情况，对促进新疆驴产业发展具有重要意义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、本标准制定主要承担单位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乌鲁木齐市奶业协会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新疆维吾尔自治区奶业协会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乌鲁木齐市动物疾病控制与诊断中心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乌鲁木齐海关技术中心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  <w:t>新疆农业产业化龙</w:t>
      </w:r>
      <w:r>
        <w:rPr>
          <w:rFonts w:hint="eastAsia" w:ascii="宋体" w:hAnsi="宋体" w:cs="黑体,Bold"/>
          <w:color w:val="auto"/>
          <w:kern w:val="0"/>
          <w:sz w:val="28"/>
          <w:szCs w:val="28"/>
          <w:highlight w:val="none"/>
          <w:lang w:val="en-US" w:eastAsia="zh-CN"/>
        </w:rPr>
        <w:t>头企业</w:t>
      </w:r>
      <w:r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  <w:t>协会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  <w:t>新疆天润生物科技股份有限公司</w:t>
      </w:r>
    </w:p>
    <w:p>
      <w:pPr>
        <w:spacing w:line="480" w:lineRule="exact"/>
        <w:ind w:firstLine="560" w:firstLineChars="200"/>
        <w:rPr>
          <w:rFonts w:hint="default" w:ascii="宋体" w:hAnsi="宋体" w:eastAsia="宋体" w:cs="黑体,Bold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  <w:lang w:val="en-US" w:eastAsia="zh-CN"/>
        </w:rPr>
        <w:t>新疆花麒特乳奶业有限公司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新疆伊吾玉龙奶业有限公司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新疆凌跃生物科技有限责任公司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新疆青河县梦圆生物科技有限公司</w:t>
      </w:r>
    </w:p>
    <w:p>
      <w:pPr>
        <w:spacing w:line="480" w:lineRule="exact"/>
        <w:ind w:firstLine="560" w:firstLineChars="200"/>
        <w:jc w:val="left"/>
        <w:rPr>
          <w:rFonts w:hint="eastAsia" w:ascii="宋体" w:hAnsi="宋体" w:cs="黑体,Bold"/>
          <w:color w:val="auto"/>
          <w:kern w:val="0"/>
          <w:sz w:val="28"/>
          <w:szCs w:val="28"/>
        </w:rPr>
      </w:pPr>
      <w:r>
        <w:rPr>
          <w:rFonts w:hint="eastAsia" w:ascii="宋体" w:hAnsi="宋体" w:cs="黑体,Bold"/>
          <w:color w:val="auto"/>
          <w:kern w:val="0"/>
          <w:sz w:val="28"/>
          <w:szCs w:val="28"/>
        </w:rPr>
        <w:t>新疆玉昆仑天然食品工程有限公司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4、起草主要过程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 w:ascii="宋体" w:hAnsi="宋体" w:eastAsia="宋体" w:cs="黑体,Bold"/>
          <w:kern w:val="0"/>
          <w:sz w:val="28"/>
          <w:szCs w:val="28"/>
        </w:rPr>
        <w:t xml:space="preserve"> 项目任务下达后，由乌鲁木齐市奶业协会组织各起草单位成立了</w:t>
      </w:r>
      <w:r>
        <w:rPr>
          <w:rFonts w:hint="eastAsia" w:hAnsi="宋体" w:cs="黑体,Bold"/>
          <w:sz w:val="28"/>
          <w:szCs w:val="28"/>
          <w:lang w:val="en-US" w:eastAsia="zh-CN"/>
        </w:rPr>
        <w:t>《食品安全地方标准 发酵驴乳》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起草工作组，确定工作方案。 工作组在工作过程中广泛收集有关</w:t>
      </w:r>
      <w:r>
        <w:rPr>
          <w:rFonts w:hint="eastAsia" w:hAnsi="宋体" w:cs="黑体,Bold"/>
          <w:sz w:val="28"/>
          <w:szCs w:val="28"/>
          <w:lang w:val="en-US" w:eastAsia="zh-CN"/>
        </w:rPr>
        <w:t>发酵驴乳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的资料，</w:t>
      </w: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开展大量的技术研究工作。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标准制定时严格按照企业加工工艺的生产要求和加工能力，结合产品生产方案的期望和最终产品的实际品质，通过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对新疆</w:t>
      </w:r>
      <w:r>
        <w:rPr>
          <w:rFonts w:hint="eastAsia" w:ascii="宋体" w:hAnsi="宋体"/>
          <w:sz w:val="28"/>
          <w:szCs w:val="28"/>
          <w:lang w:val="en-US" w:eastAsia="zh-CN"/>
        </w:rPr>
        <w:t>阿克苏地区、喀什地区、昌吉州、哈密市、吐鲁番市、乌鲁木齐市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等地区的16份生驴乳为原料，进行10余次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的试验、论证和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产品检测数据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统计分析评比后，对产品的原料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感官、理化指标提出了具体的要求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同时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根据国家对食品卫生的要求，参考相关的限量指标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。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在遵循先进性、科学性、实用性的基础上编制出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《</w:t>
      </w:r>
      <w:r>
        <w:rPr>
          <w:rFonts w:hint="eastAsia" w:hAnsi="宋体" w:cs="黑体,Bold"/>
          <w:sz w:val="28"/>
          <w:szCs w:val="28"/>
          <w:lang w:val="en-US" w:eastAsia="zh-CN"/>
        </w:rPr>
        <w:t>食品安全地方标准 发酵驴乳》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标准草案初稿，在广泛征求加工企业、驴养殖合作社和行业专家意见的基础上，充分考虑新疆特色</w:t>
      </w:r>
      <w:r>
        <w:rPr>
          <w:rFonts w:hint="eastAsia" w:hAnsi="宋体" w:cs="黑体,Bold"/>
          <w:sz w:val="28"/>
          <w:szCs w:val="28"/>
          <w:lang w:val="en-US" w:eastAsia="zh-CN"/>
        </w:rPr>
        <w:t>发酵驴乳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的现状，力求使标准更适应生产流通、消费等各个环节的需要。征求各有关单位的意见和建议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，共发函9个单位及专家，收到9个单位及专家回函，经组织特色乳行业专家、检验机构、监督管理部门、大专院校、畜牧标准管理部门等有关专家对这些反馈意见进行分类、归纳、整理和分析，并对标准征求意见稿进行了补充、修改，于 2025年3月形成了标准征求意见稿，报自治区卫健委秘书处。</w:t>
      </w:r>
    </w:p>
    <w:p>
      <w:pPr>
        <w:numPr>
          <w:ilvl w:val="0"/>
          <w:numId w:val="2"/>
        </w:numPr>
        <w:autoSpaceDE w:val="0"/>
        <w:autoSpaceDN w:val="0"/>
        <w:adjustRightInd w:val="0"/>
        <w:spacing w:line="46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本标准主要起草人及其个人基本情况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691"/>
        <w:gridCol w:w="730"/>
        <w:gridCol w:w="1765"/>
        <w:gridCol w:w="1853"/>
        <w:gridCol w:w="3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</w:t>
            </w:r>
          </w:p>
        </w:tc>
        <w:tc>
          <w:tcPr>
            <w:tcW w:w="3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徐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敏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5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男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农业推广研究员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兽医</w:t>
            </w:r>
          </w:p>
        </w:tc>
        <w:tc>
          <w:tcPr>
            <w:tcW w:w="3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乌鲁木齐市动物疾病控制与诊断中心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、新疆奶业协会 、</w:t>
            </w:r>
            <w:r>
              <w:rPr>
                <w:rFonts w:hint="eastAsia" w:ascii="宋体" w:hAnsi="宋体"/>
                <w:sz w:val="21"/>
                <w:szCs w:val="21"/>
              </w:rPr>
              <w:t>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蔡扩军</w:t>
            </w:r>
          </w:p>
        </w:tc>
        <w:tc>
          <w:tcPr>
            <w:tcW w:w="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男</w:t>
            </w:r>
          </w:p>
        </w:tc>
        <w:tc>
          <w:tcPr>
            <w:tcW w:w="1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高级兽医师</w:t>
            </w:r>
          </w:p>
        </w:tc>
        <w:tc>
          <w:tcPr>
            <w:tcW w:w="1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兽医</w:t>
            </w:r>
          </w:p>
        </w:tc>
        <w:tc>
          <w:tcPr>
            <w:tcW w:w="3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乌鲁木齐市动物疾病控制与诊断中心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val="en-US" w:eastAsia="zh-CN"/>
              </w:rPr>
              <w:t>殷  娜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ascii="宋体" w:hAnsi="宋体" w:eastAsia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73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工程师</w:t>
            </w:r>
          </w:p>
        </w:tc>
        <w:tc>
          <w:tcPr>
            <w:tcW w:w="1853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食品科学与工程</w:t>
            </w:r>
          </w:p>
        </w:tc>
        <w:tc>
          <w:tcPr>
            <w:tcW w:w="3800" w:type="dxa"/>
            <w:noWrap w:val="0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新疆天润生物科技股份有限公司、</w:t>
            </w:r>
          </w:p>
          <w:p>
            <w:pPr>
              <w:adjustRightInd w:val="0"/>
              <w:snapToGrid w:val="0"/>
              <w:spacing w:line="48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孙鹏亮</w:t>
            </w:r>
          </w:p>
        </w:tc>
        <w:tc>
          <w:tcPr>
            <w:tcW w:w="69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73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765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兽医师</w:t>
            </w:r>
          </w:p>
        </w:tc>
        <w:tc>
          <w:tcPr>
            <w:tcW w:w="1853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兽医</w:t>
            </w:r>
          </w:p>
        </w:tc>
        <w:tc>
          <w:tcPr>
            <w:tcW w:w="38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新疆奶业协会、乌鲁木齐市奶业协会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潘映伶</w:t>
            </w:r>
          </w:p>
        </w:tc>
        <w:tc>
          <w:tcPr>
            <w:tcW w:w="69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73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765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中级</w:t>
            </w:r>
          </w:p>
        </w:tc>
        <w:tc>
          <w:tcPr>
            <w:tcW w:w="1853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行政管理</w:t>
            </w:r>
          </w:p>
        </w:tc>
        <w:tc>
          <w:tcPr>
            <w:tcW w:w="38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新疆农业产业化龙</w:t>
            </w:r>
            <w:r>
              <w:rPr>
                <w:rFonts w:hint="eastAsia" w:ascii="宋体" w:hAnsi="宋体"/>
                <w:sz w:val="21"/>
                <w:szCs w:val="21"/>
                <w:highlight w:val="none"/>
                <w:lang w:val="en-US" w:eastAsia="zh-CN"/>
              </w:rPr>
              <w:t>头企业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罗晓红</w:t>
            </w:r>
          </w:p>
        </w:tc>
        <w:tc>
          <w:tcPr>
            <w:tcW w:w="69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73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女</w:t>
            </w:r>
          </w:p>
        </w:tc>
        <w:tc>
          <w:tcPr>
            <w:tcW w:w="1765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高级工程师</w:t>
            </w:r>
          </w:p>
        </w:tc>
        <w:tc>
          <w:tcPr>
            <w:tcW w:w="1853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食品科学与工程</w:t>
            </w:r>
          </w:p>
        </w:tc>
        <w:tc>
          <w:tcPr>
            <w:tcW w:w="38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新疆天润生物科技股份有限公司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巴哈提古丽·马那提拜</w:t>
            </w:r>
          </w:p>
        </w:tc>
        <w:tc>
          <w:tcPr>
            <w:tcW w:w="69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cs="Times New Roman" w:eastAsia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73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女</w:t>
            </w:r>
          </w:p>
        </w:tc>
        <w:tc>
          <w:tcPr>
            <w:tcW w:w="1765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高级兽医师/实验室副主任</w:t>
            </w:r>
          </w:p>
        </w:tc>
        <w:tc>
          <w:tcPr>
            <w:tcW w:w="1853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动物营养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与饲料</w:t>
            </w:r>
          </w:p>
        </w:tc>
        <w:tc>
          <w:tcPr>
            <w:tcW w:w="38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乌鲁木齐海关技术中心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94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李晓岩</w:t>
            </w:r>
          </w:p>
        </w:tc>
        <w:tc>
          <w:tcPr>
            <w:tcW w:w="691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73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765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高级工程师</w:t>
            </w:r>
          </w:p>
        </w:tc>
        <w:tc>
          <w:tcPr>
            <w:tcW w:w="1853" w:type="dxa"/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食品加工与安全</w:t>
            </w:r>
          </w:p>
        </w:tc>
        <w:tc>
          <w:tcPr>
            <w:tcW w:w="3800" w:type="dxa"/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乌鲁木齐海关技术中心</w:t>
            </w:r>
          </w:p>
        </w:tc>
      </w:tr>
    </w:tbl>
    <w:p>
      <w:pPr>
        <w:tabs>
          <w:tab w:val="center" w:pos="4703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二、编制标准原则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标准编制遵循“先进性、实用性、统一性、规范性”的原则，根据《中华人民共和国食品安全法</w:t>
      </w:r>
      <w:r>
        <w:rPr>
          <w:rFonts w:hint="eastAsia" w:ascii="宋体" w:hAnsi="宋体"/>
          <w:sz w:val="28"/>
          <w:szCs w:val="28"/>
          <w:lang w:eastAsia="zh-CN"/>
        </w:rPr>
        <w:t>》《</w:t>
      </w:r>
      <w:r>
        <w:rPr>
          <w:rFonts w:hint="eastAsia" w:ascii="宋体" w:hAnsi="宋体"/>
          <w:sz w:val="28"/>
          <w:szCs w:val="28"/>
        </w:rPr>
        <w:t>中华人民共和国标准化法》和卫生健康委员会《食品安全地方标准管理办法》的相关规定进行编制。标准的结构、内容、格式严格按照GB/T 1.1-2020 标准化工作导则 第1部分：标准化文件的结构和起草规则的要求进行编写，规范性引用文件均为有效版本。标准的制定符合现行有关</w:t>
      </w:r>
      <w:r>
        <w:rPr>
          <w:rFonts w:hint="eastAsia" w:ascii="宋体" w:hAnsi="宋体"/>
          <w:sz w:val="28"/>
          <w:szCs w:val="28"/>
          <w:lang w:eastAsia="zh-CN"/>
        </w:rPr>
        <w:t>法律法规</w:t>
      </w:r>
      <w:r>
        <w:rPr>
          <w:rFonts w:hint="eastAsia" w:ascii="宋体" w:hAnsi="宋体"/>
          <w:sz w:val="28"/>
          <w:szCs w:val="28"/>
        </w:rPr>
        <w:t>的规定，能与现行有关国家标准、行业标准相衔接。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三、标准中主要条款的说明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1、关于标准名称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GB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19302-2010《食品安全国家标准 发酵乳》主要适用于牛乳和羊乳。驴乳系特种乳类，其化学成分和理化特性和牛、羊乳有较大的区别，发酵所用菌种与牛羊乳也有区别。本标准立项申请申报的名称为“食品安全地方标准 发酵驴乳”，指以生驴乳为原料，经杀菌、接种</w:t>
      </w:r>
      <w:r>
        <w:rPr>
          <w:rFonts w:hint="eastAsia" w:ascii="宋体" w:hAnsi="宋体"/>
          <w:color w:val="auto"/>
          <w:sz w:val="28"/>
          <w:szCs w:val="28"/>
        </w:rPr>
        <w:t>唾液链球菌嗜热亚种和德氏乳杆菌</w:t>
      </w:r>
      <w:r>
        <w:rPr>
          <w:rFonts w:hint="eastAsia" w:ascii="宋体" w:hAnsi="宋体"/>
          <w:sz w:val="28"/>
          <w:szCs w:val="28"/>
        </w:rPr>
        <w:t>保加利亚亚种或</w:t>
      </w:r>
      <w:r>
        <w:rPr>
          <w:rFonts w:hint="eastAsia" w:ascii="宋体" w:hAnsi="宋体"/>
          <w:sz w:val="28"/>
          <w:szCs w:val="28"/>
          <w:lang w:eastAsia="zh-CN"/>
        </w:rPr>
        <w:t>其他由</w:t>
      </w:r>
      <w:r>
        <w:rPr>
          <w:rFonts w:hint="eastAsia" w:ascii="宋体" w:hAnsi="宋体"/>
          <w:sz w:val="28"/>
          <w:szCs w:val="28"/>
        </w:rPr>
        <w:t>国务院卫生行政部门批准使用的菌种，发酵制成的产品。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2、</w:t>
      </w:r>
      <w:r>
        <w:rPr>
          <w:rFonts w:ascii="宋体" w:hAnsi="宋体" w:cs="黑体,Bold"/>
          <w:b/>
          <w:bCs/>
          <w:kern w:val="0"/>
          <w:sz w:val="28"/>
          <w:szCs w:val="28"/>
        </w:rPr>
        <w:t>关于适用范围</w:t>
      </w:r>
    </w:p>
    <w:p>
      <w:pPr>
        <w:autoSpaceDE w:val="0"/>
        <w:autoSpaceDN w:val="0"/>
        <w:adjustRightInd w:val="0"/>
        <w:snapToGrid w:val="0"/>
        <w:spacing w:line="480" w:lineRule="exact"/>
        <w:ind w:firstLine="585"/>
        <w:rPr>
          <w:rFonts w:hint="eastAsia"/>
          <w:sz w:val="28"/>
          <w:szCs w:val="28"/>
        </w:rPr>
      </w:pPr>
      <w:r>
        <w:rPr>
          <w:rFonts w:hint="eastAsia" w:ascii="宋体" w:hAnsi="宋体" w:cs="黑体,Bold"/>
          <w:bCs/>
          <w:kern w:val="0"/>
          <w:sz w:val="28"/>
          <w:szCs w:val="28"/>
        </w:rPr>
        <w:t>驴乳</w:t>
      </w:r>
      <w:r>
        <w:rPr>
          <w:rFonts w:ascii="宋体" w:hAnsi="宋体" w:cs="黑体,Bold"/>
          <w:bCs/>
          <w:kern w:val="0"/>
          <w:sz w:val="28"/>
          <w:szCs w:val="28"/>
        </w:rPr>
        <w:t>总体脂肪含量偏低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。</w:t>
      </w:r>
      <w:r>
        <w:rPr>
          <w:rFonts w:hint="eastAsia" w:ascii="宋体" w:hAnsi="宋体"/>
          <w:sz w:val="28"/>
          <w:szCs w:val="28"/>
        </w:rPr>
        <w:t>DBS</w:t>
      </w:r>
      <w:r>
        <w:rPr>
          <w:rFonts w:ascii="宋体" w:hAnsi="宋体"/>
          <w:sz w:val="28"/>
          <w:szCs w:val="28"/>
        </w:rPr>
        <w:t xml:space="preserve"> 65/017</w:t>
      </w:r>
      <w:r>
        <w:rPr>
          <w:rFonts w:hint="eastAsia" w:ascii="宋体" w:hAnsi="宋体"/>
          <w:sz w:val="28"/>
          <w:szCs w:val="28"/>
          <w:lang w:val="en-US" w:eastAsia="zh-CN"/>
        </w:rPr>
        <w:t>-2023</w:t>
      </w:r>
      <w:r>
        <w:rPr>
          <w:rFonts w:hint="eastAsia"/>
          <w:sz w:val="28"/>
          <w:szCs w:val="28"/>
        </w:rPr>
        <w:t>新疆</w:t>
      </w:r>
      <w:r>
        <w:rPr>
          <w:rFonts w:hint="eastAsia" w:ascii="宋体" w:hAnsi="宋体"/>
          <w:sz w:val="28"/>
          <w:szCs w:val="28"/>
        </w:rPr>
        <w:t>《</w:t>
      </w:r>
      <w:r>
        <w:rPr>
          <w:sz w:val="28"/>
          <w:szCs w:val="28"/>
        </w:rPr>
        <w:t>食品安全地方标准</w:t>
      </w:r>
      <w:r>
        <w:rPr>
          <w:rFonts w:hint="eastAsia"/>
          <w:sz w:val="28"/>
          <w:szCs w:val="28"/>
        </w:rPr>
        <w:t xml:space="preserve"> 生驴乳</w:t>
      </w:r>
      <w:r>
        <w:rPr>
          <w:rFonts w:hint="eastAsia" w:ascii="宋体" w:hAnsi="宋体"/>
          <w:sz w:val="28"/>
          <w:szCs w:val="28"/>
        </w:rPr>
        <w:t>》</w:t>
      </w:r>
      <w:r>
        <w:rPr>
          <w:sz w:val="28"/>
          <w:szCs w:val="28"/>
        </w:rPr>
        <w:t>脂肪含量指标为</w:t>
      </w:r>
      <w:r>
        <w:rPr>
          <w:rFonts w:hint="eastAsia" w:ascii="宋体" w:hAnsi="宋体"/>
          <w:sz w:val="28"/>
          <w:szCs w:val="28"/>
        </w:rPr>
        <w:t>≥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5g/100g</w:t>
      </w:r>
      <w:r>
        <w:rPr>
          <w:rFonts w:hint="eastAsia"/>
          <w:sz w:val="28"/>
          <w:szCs w:val="28"/>
        </w:rPr>
        <w:t>。在</w:t>
      </w:r>
      <w:r>
        <w:rPr>
          <w:sz w:val="28"/>
          <w:szCs w:val="28"/>
        </w:rPr>
        <w:t>企业收购</w:t>
      </w:r>
      <w:r>
        <w:rPr>
          <w:rFonts w:hint="eastAsia"/>
          <w:sz w:val="28"/>
          <w:szCs w:val="28"/>
        </w:rPr>
        <w:t>过程</w:t>
      </w:r>
      <w:r>
        <w:rPr>
          <w:sz w:val="28"/>
          <w:szCs w:val="28"/>
        </w:rPr>
        <w:t>中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为充分利用驴乳资源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对脂肪指标未</w:t>
      </w:r>
      <w:r>
        <w:rPr>
          <w:rFonts w:hint="eastAsia"/>
          <w:sz w:val="28"/>
          <w:szCs w:val="28"/>
          <w:lang w:eastAsia="zh-CN"/>
        </w:rPr>
        <w:t>做</w:t>
      </w:r>
      <w:r>
        <w:rPr>
          <w:sz w:val="28"/>
          <w:szCs w:val="28"/>
        </w:rPr>
        <w:t>严格限定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部分企业原料驴乳脂肪含量</w:t>
      </w:r>
      <w:r>
        <w:rPr>
          <w:rFonts w:hint="eastAsia" w:ascii="宋体" w:hAnsi="宋体"/>
          <w:sz w:val="28"/>
          <w:szCs w:val="28"/>
        </w:rPr>
        <w:t>＜</w:t>
      </w:r>
      <w:r>
        <w:rPr>
          <w:rFonts w:hint="eastAsia"/>
          <w:sz w:val="28"/>
          <w:szCs w:val="28"/>
        </w:rPr>
        <w:t>0</w:t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5g/100g</w:t>
      </w:r>
      <w:r>
        <w:rPr>
          <w:rFonts w:hint="eastAsia"/>
          <w:sz w:val="28"/>
          <w:szCs w:val="28"/>
        </w:rPr>
        <w:t>。GB</w:t>
      </w:r>
      <w:r>
        <w:rPr>
          <w:sz w:val="28"/>
          <w:szCs w:val="28"/>
        </w:rPr>
        <w:t xml:space="preserve"> 28050-2011</w:t>
      </w:r>
      <w:r>
        <w:rPr>
          <w:rFonts w:hint="eastAsia" w:ascii="宋体" w:hAnsi="宋体"/>
          <w:sz w:val="28"/>
          <w:szCs w:val="28"/>
        </w:rPr>
        <w:t>《</w:t>
      </w:r>
      <w:r>
        <w:rPr>
          <w:rFonts w:hint="eastAsia"/>
          <w:sz w:val="28"/>
          <w:szCs w:val="28"/>
        </w:rPr>
        <w:t>食品安全国家标准 预包装食品</w:t>
      </w:r>
      <w:r>
        <w:rPr>
          <w:sz w:val="28"/>
          <w:szCs w:val="28"/>
        </w:rPr>
        <w:t>营养标签通则</w:t>
      </w:r>
      <w:r>
        <w:rPr>
          <w:rFonts w:hint="eastAsia" w:ascii="宋体" w:hAnsi="宋体"/>
          <w:sz w:val="28"/>
          <w:szCs w:val="28"/>
        </w:rPr>
        <w:t>》规定</w:t>
      </w:r>
      <w:r>
        <w:rPr>
          <w:rFonts w:ascii="宋体" w:hAnsi="宋体"/>
          <w:sz w:val="28"/>
          <w:szCs w:val="28"/>
        </w:rPr>
        <w:t>，脂肪含量</w:t>
      </w:r>
      <w:r>
        <w:rPr>
          <w:rFonts w:hint="eastAsia" w:ascii="宋体" w:hAnsi="宋体"/>
          <w:sz w:val="28"/>
          <w:szCs w:val="28"/>
        </w:rPr>
        <w:t>≤0</w:t>
      </w:r>
      <w:r>
        <w:rPr>
          <w:rFonts w:ascii="宋体" w:hAnsi="宋体"/>
          <w:sz w:val="28"/>
          <w:szCs w:val="28"/>
        </w:rPr>
        <w:t>.5g/100g</w:t>
      </w:r>
      <w:r>
        <w:rPr>
          <w:rFonts w:hint="eastAsia" w:ascii="宋体" w:hAnsi="宋体"/>
          <w:sz w:val="28"/>
          <w:szCs w:val="28"/>
        </w:rPr>
        <w:t>（固体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或100</w:t>
      </w:r>
      <w:r>
        <w:rPr>
          <w:rFonts w:ascii="宋体" w:hAnsi="宋体"/>
          <w:sz w:val="28"/>
          <w:szCs w:val="28"/>
        </w:rPr>
        <w:t>mL（</w:t>
      </w:r>
      <w:r>
        <w:rPr>
          <w:rFonts w:hint="eastAsia" w:ascii="宋体" w:hAnsi="宋体"/>
          <w:sz w:val="28"/>
          <w:szCs w:val="28"/>
        </w:rPr>
        <w:t>液体</w:t>
      </w:r>
      <w:r>
        <w:rPr>
          <w:rFonts w:ascii="宋体" w:hAnsi="宋体"/>
          <w:sz w:val="28"/>
          <w:szCs w:val="28"/>
        </w:rPr>
        <w:t>）</w:t>
      </w:r>
      <w:r>
        <w:rPr>
          <w:rFonts w:hint="eastAsia" w:ascii="宋体" w:hAnsi="宋体"/>
          <w:sz w:val="28"/>
          <w:szCs w:val="28"/>
        </w:rPr>
        <w:t>，声称方式为“</w:t>
      </w:r>
      <w:r>
        <w:rPr>
          <w:rFonts w:ascii="宋体" w:hAnsi="宋体"/>
          <w:sz w:val="28"/>
          <w:szCs w:val="28"/>
        </w:rPr>
        <w:t>无或不含脂肪</w:t>
      </w:r>
      <w:r>
        <w:rPr>
          <w:rFonts w:hint="eastAsia" w:ascii="宋体" w:hAnsi="宋体"/>
          <w:sz w:val="28"/>
          <w:szCs w:val="28"/>
        </w:rPr>
        <w:t>”</w:t>
      </w:r>
      <w:r>
        <w:rPr>
          <w:rFonts w:ascii="宋体" w:hAnsi="宋体"/>
          <w:sz w:val="28"/>
          <w:szCs w:val="28"/>
        </w:rPr>
        <w:t>。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因此</w:t>
      </w:r>
      <w:r>
        <w:rPr>
          <w:rFonts w:ascii="宋体" w:hAnsi="宋体" w:cs="黑体,Bold"/>
          <w:bCs/>
          <w:kern w:val="0"/>
          <w:sz w:val="28"/>
          <w:szCs w:val="28"/>
        </w:rPr>
        <w:t>标准的适用范围为发酵驴乳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风味发酵驴乳</w:t>
      </w:r>
      <w:r>
        <w:rPr>
          <w:rFonts w:ascii="宋体" w:hAnsi="宋体" w:cs="黑体,Bold"/>
          <w:bCs/>
          <w:kern w:val="0"/>
          <w:sz w:val="28"/>
          <w:szCs w:val="28"/>
        </w:rPr>
        <w:t>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3、关于感官要求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ab/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发酵驴乳属于发酵乳类产品，感官要求参考</w:t>
      </w:r>
      <w:r>
        <w:rPr>
          <w:rFonts w:hint="eastAsia" w:ascii="宋体" w:hAnsi="宋体"/>
          <w:sz w:val="28"/>
          <w:szCs w:val="28"/>
          <w:lang w:val="en-US" w:eastAsia="zh-CN"/>
        </w:rPr>
        <w:t>了</w:t>
      </w:r>
      <w:r>
        <w:rPr>
          <w:rFonts w:hint="eastAsia" w:ascii="宋体" w:hAnsi="宋体"/>
          <w:sz w:val="28"/>
          <w:szCs w:val="28"/>
        </w:rPr>
        <w:t>GB19302-2010中对发酵牛羊乳的感官要求，结合发酵驴乳的实际特点进行相应描述。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4、关于理化要求</w:t>
      </w:r>
    </w:p>
    <w:p>
      <w:pPr>
        <w:spacing w:line="480" w:lineRule="exact"/>
        <w:ind w:firstLine="560" w:firstLineChars="200"/>
        <w:jc w:val="left"/>
        <w:rPr>
          <w:rFonts w:ascii="宋体" w:hAnsi="宋体" w:cs="黑体,Bold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本标准制定过程中参考了国内外大量有关驴乳的研究资料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/>
          <w:sz w:val="28"/>
          <w:szCs w:val="28"/>
          <w:lang w:val="en-US" w:eastAsia="zh-CN"/>
        </w:rPr>
        <w:t>采集了阿克苏地区、喀什地区、昌吉州、哈密市、吐鲁番市、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乌鲁木齐市等地区的50余份生驴</w:t>
      </w:r>
      <w:r>
        <w:rPr>
          <w:rFonts w:hint="eastAsia" w:ascii="宋体" w:hAnsi="宋体"/>
          <w:sz w:val="28"/>
          <w:szCs w:val="28"/>
          <w:lang w:val="en-US" w:eastAsia="zh-CN"/>
        </w:rPr>
        <w:t>乳，利用发酵工艺，制做了发酵驴乳。由于驴乳干物质含量较低，只用液态生驴乳发酵后出现分层现象。解决办法为加入一定量的驴乳粉，或者将液态生驴乳进行浓缩，再加入菌种进行发酵，生产出发酵驴乳，根据</w:t>
      </w:r>
      <w:r>
        <w:rPr>
          <w:rFonts w:hint="eastAsia" w:ascii="宋体" w:hAnsi="宋体"/>
          <w:sz w:val="28"/>
          <w:szCs w:val="28"/>
        </w:rPr>
        <w:t>测定</w:t>
      </w:r>
      <w:r>
        <w:rPr>
          <w:rFonts w:hint="eastAsia" w:ascii="宋体" w:hAnsi="宋体"/>
          <w:sz w:val="28"/>
          <w:szCs w:val="28"/>
          <w:lang w:val="en-US" w:eastAsia="zh-CN"/>
        </w:rPr>
        <w:t>结果，确定了其</w:t>
      </w:r>
      <w:r>
        <w:rPr>
          <w:rFonts w:hint="eastAsia" w:ascii="宋体" w:hAnsi="宋体"/>
          <w:sz w:val="28"/>
          <w:szCs w:val="28"/>
        </w:rPr>
        <w:t>理化指标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/>
          <w:sz w:val="28"/>
          <w:szCs w:val="28"/>
        </w:rPr>
        <w:t>标准中各项指标的具体设置和要求均体现了驴乳的特点，并</w:t>
      </w:r>
      <w:r>
        <w:rPr>
          <w:rFonts w:hint="eastAsia" w:ascii="宋体" w:hAnsi="宋体"/>
          <w:sz w:val="28"/>
          <w:szCs w:val="28"/>
          <w:lang w:eastAsia="zh-CN"/>
        </w:rPr>
        <w:t>兼顾</w:t>
      </w:r>
      <w:r>
        <w:rPr>
          <w:rFonts w:hint="eastAsia" w:ascii="宋体" w:hAnsi="宋体"/>
          <w:sz w:val="28"/>
          <w:szCs w:val="28"/>
        </w:rPr>
        <w:t>不同地区的饲养条件；考虑到不同人群的需求，设置了发酵驴乳、风味发酵驴乳，根据我区不同地区驴的品种和饲养条件，对发酵驴乳进行了发酵驴乳和</w:t>
      </w:r>
      <w:r>
        <w:rPr>
          <w:rFonts w:hint="eastAsia" w:ascii="宋体" w:hAnsi="宋体"/>
          <w:sz w:val="28"/>
          <w:szCs w:val="28"/>
          <w:lang w:val="en-US" w:eastAsia="zh-CN"/>
        </w:rPr>
        <w:t>风味</w:t>
      </w:r>
      <w:r>
        <w:rPr>
          <w:rFonts w:hint="eastAsia" w:ascii="宋体" w:hAnsi="宋体"/>
          <w:sz w:val="28"/>
          <w:szCs w:val="28"/>
        </w:rPr>
        <w:t>发酵驴乳的进一步划分，既可充分利用驴乳资源，又保护了养殖者的利益，也满足了不同消费者的需求。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5、关于卫生要求及微生物限量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我国</w:t>
      </w:r>
      <w:r>
        <w:rPr>
          <w:rFonts w:hint="eastAsia" w:ascii="宋体" w:hAnsi="宋体"/>
          <w:sz w:val="28"/>
          <w:szCs w:val="28"/>
        </w:rPr>
        <w:t>暂无发酵驴乳卫生指标</w:t>
      </w:r>
      <w:r>
        <w:rPr>
          <w:rFonts w:ascii="宋体" w:hAnsi="宋体"/>
          <w:sz w:val="28"/>
          <w:szCs w:val="28"/>
        </w:rPr>
        <w:t>标准规定</w:t>
      </w:r>
      <w:r>
        <w:rPr>
          <w:rFonts w:hint="eastAsia" w:ascii="宋体" w:hAnsi="宋体"/>
          <w:sz w:val="28"/>
          <w:szCs w:val="28"/>
        </w:rPr>
        <w:t>。黄曲霉毒素M</w:t>
      </w:r>
      <w:r>
        <w:rPr>
          <w:rFonts w:hint="eastAsia" w:ascii="宋体" w:hAnsi="宋体"/>
          <w:sz w:val="28"/>
          <w:szCs w:val="28"/>
          <w:vertAlign w:val="subscript"/>
        </w:rPr>
        <w:t>1</w:t>
      </w:r>
      <w:r>
        <w:rPr>
          <w:rFonts w:hint="eastAsia" w:ascii="宋体" w:hAnsi="宋体"/>
          <w:sz w:val="28"/>
          <w:szCs w:val="28"/>
        </w:rPr>
        <w:t>按照GB 2761《食品安全国家标准 食品中真菌毒素限量》中乳制品指标制定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真菌毒素限量应符合GB 2761的规定；</w:t>
      </w:r>
      <w:r>
        <w:rPr>
          <w:rFonts w:hint="eastAsia" w:ascii="宋体" w:hAnsi="宋体"/>
          <w:sz w:val="28"/>
          <w:szCs w:val="28"/>
        </w:rPr>
        <w:t>铅、汞、砷、铬参照GB 2762《食品安全国家标准 食品中污染物限量》中发酵乳指标制定，</w:t>
      </w:r>
      <w:r>
        <w:rPr>
          <w:rFonts w:hint="eastAsia" w:ascii="宋体" w:hAnsi="宋体" w:cs="黑体,Bold"/>
          <w:bCs/>
          <w:kern w:val="0"/>
          <w:sz w:val="28"/>
          <w:szCs w:val="28"/>
          <w:lang w:val="en-US" w:eastAsia="zh-CN"/>
        </w:rPr>
        <w:t>污染物限量应符合GB 2762的规定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；</w:t>
      </w:r>
      <w:r>
        <w:rPr>
          <w:rFonts w:hint="eastAsia" w:ascii="宋体" w:hAnsi="宋体"/>
          <w:sz w:val="28"/>
          <w:szCs w:val="28"/>
        </w:rPr>
        <w:t>微生物限量参照GB19302《食品安全国家标准 发酵乳》GB 29921</w:t>
      </w:r>
      <w:r>
        <w:rPr>
          <w:rFonts w:hint="eastAsia" w:ascii="宋体" w:hAnsi="宋体"/>
          <w:sz w:val="28"/>
          <w:szCs w:val="28"/>
          <w:lang w:eastAsia="zh-CN"/>
        </w:rPr>
        <w:t>《食品安全国家标准 预包装食品中致病菌限量》</w:t>
      </w:r>
      <w:r>
        <w:rPr>
          <w:rFonts w:hint="eastAsia" w:ascii="宋体" w:hAnsi="宋体"/>
          <w:sz w:val="28"/>
          <w:szCs w:val="28"/>
        </w:rPr>
        <w:t>制定</w:t>
      </w:r>
      <w:r>
        <w:rPr>
          <w:rFonts w:hint="eastAsia" w:ascii="宋体" w:hAnsi="宋体"/>
          <w:sz w:val="28"/>
          <w:szCs w:val="28"/>
          <w:lang w:val="en-US" w:eastAsia="zh-CN"/>
        </w:rPr>
        <w:t>致病菌和微生物限量</w:t>
      </w:r>
      <w:r>
        <w:rPr>
          <w:rFonts w:hint="eastAsia" w:ascii="宋体" w:hAnsi="宋体"/>
          <w:sz w:val="28"/>
          <w:szCs w:val="28"/>
        </w:rPr>
        <w:t>指标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致病菌限量应符合GB 29921的规定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6、关于检验方法与规则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标准中</w:t>
      </w:r>
      <w:r>
        <w:rPr>
          <w:rFonts w:hint="eastAsia" w:ascii="宋体" w:hAnsi="宋体"/>
          <w:sz w:val="28"/>
          <w:szCs w:val="28"/>
          <w:lang w:eastAsia="zh-CN"/>
        </w:rPr>
        <w:t>涉及的</w:t>
      </w:r>
      <w:r>
        <w:rPr>
          <w:rFonts w:hint="eastAsia" w:ascii="宋体" w:hAnsi="宋体"/>
          <w:sz w:val="28"/>
          <w:szCs w:val="28"/>
        </w:rPr>
        <w:t>检验方法和规则均按现行国家相关标准要求执行。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7、生产过程中的卫生要求</w:t>
      </w:r>
    </w:p>
    <w:p>
      <w:pPr>
        <w:autoSpaceDE w:val="0"/>
        <w:autoSpaceDN w:val="0"/>
        <w:adjustRightInd w:val="0"/>
        <w:snapToGrid w:val="0"/>
        <w:spacing w:line="480" w:lineRule="exact"/>
        <w:ind w:firstLine="700" w:firstLineChars="2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符合GB12693《食品安全国家标准 乳制品良好生产规范</w:t>
      </w:r>
      <w:r>
        <w:rPr>
          <w:rStyle w:val="8"/>
          <w:szCs w:val="18"/>
          <w:shd w:val="clear" w:color="auto" w:fill="FFFFFF"/>
        </w:rPr>
        <w:t> </w:t>
      </w:r>
      <w:r>
        <w:rPr>
          <w:rFonts w:hint="eastAsia" w:ascii="宋体" w:hAnsi="宋体"/>
          <w:sz w:val="28"/>
          <w:szCs w:val="28"/>
        </w:rPr>
        <w:t>》的规定。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四、与国内同类标准水平的对比情况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目前我国已有GB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19302《食品安全国家标准 发酵乳》，但</w:t>
      </w:r>
      <w:r>
        <w:rPr>
          <w:rFonts w:ascii="宋体" w:hAnsi="宋体"/>
          <w:sz w:val="28"/>
          <w:szCs w:val="28"/>
        </w:rPr>
        <w:t>只</w:t>
      </w:r>
      <w:r>
        <w:rPr>
          <w:rFonts w:hint="eastAsia" w:ascii="宋体" w:hAnsi="宋体"/>
          <w:sz w:val="28"/>
          <w:szCs w:val="28"/>
        </w:rPr>
        <w:t>适合于以牛羊乳为原料的发酵乳，其理化指标和发酵驴乳区别较大。本标准参照GB 19302</w:t>
      </w:r>
      <w:r>
        <w:rPr>
          <w:rFonts w:hint="eastAsia" w:ascii="宋体" w:hAnsi="宋体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按驴乳</w:t>
      </w:r>
      <w:r>
        <w:rPr>
          <w:rFonts w:ascii="宋体" w:hAnsi="宋体"/>
          <w:sz w:val="28"/>
          <w:szCs w:val="28"/>
        </w:rPr>
        <w:t>特点设置理化指标</w:t>
      </w:r>
      <w:r>
        <w:rPr>
          <w:rFonts w:hint="eastAsia" w:ascii="宋体" w:hAnsi="宋体"/>
          <w:sz w:val="28"/>
          <w:szCs w:val="28"/>
        </w:rPr>
        <w:t>。卫生指标按GB 2761《食品安全国家标准 食品中真菌毒素限量》、GB 2762《食品安全国家标准 食品中污染物限量》等相关国家标准要求设定。详见附表1。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0" w:firstLineChars="200"/>
        <w:rPr>
          <w:rFonts w:hint="eastAsia"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中国畜牧业协会</w:t>
      </w:r>
      <w:r>
        <w:rPr>
          <w:rFonts w:ascii="宋体" w:hAnsi="宋体"/>
          <w:color w:val="auto"/>
          <w:sz w:val="28"/>
          <w:szCs w:val="28"/>
        </w:rPr>
        <w:t>于</w:t>
      </w:r>
      <w:r>
        <w:rPr>
          <w:rFonts w:hint="eastAsia" w:ascii="宋体" w:hAnsi="宋体"/>
          <w:color w:val="auto"/>
          <w:sz w:val="28"/>
          <w:szCs w:val="28"/>
        </w:rPr>
        <w:t>2021年</w:t>
      </w:r>
      <w:r>
        <w:rPr>
          <w:rFonts w:ascii="宋体" w:hAnsi="宋体"/>
          <w:color w:val="auto"/>
          <w:sz w:val="28"/>
          <w:szCs w:val="28"/>
        </w:rPr>
        <w:t>发布了</w:t>
      </w:r>
      <w:r>
        <w:rPr>
          <w:rFonts w:hint="eastAsia" w:ascii="宋体" w:hAnsi="宋体"/>
          <w:color w:val="auto"/>
          <w:sz w:val="28"/>
          <w:szCs w:val="28"/>
        </w:rPr>
        <w:t>《</w:t>
      </w:r>
      <w:r>
        <w:rPr>
          <w:rFonts w:ascii="宋体" w:hAnsi="宋体"/>
          <w:color w:val="auto"/>
          <w:sz w:val="28"/>
          <w:szCs w:val="28"/>
        </w:rPr>
        <w:t>发酵驴乳</w:t>
      </w:r>
      <w:r>
        <w:rPr>
          <w:rFonts w:hint="eastAsia" w:ascii="宋体" w:hAnsi="宋体"/>
          <w:color w:val="auto"/>
          <w:sz w:val="28"/>
          <w:szCs w:val="28"/>
        </w:rPr>
        <w:t>》</w:t>
      </w:r>
      <w:r>
        <w:rPr>
          <w:rFonts w:ascii="宋体" w:hAnsi="宋体"/>
          <w:color w:val="auto"/>
          <w:sz w:val="28"/>
          <w:szCs w:val="28"/>
        </w:rPr>
        <w:t>团体标准</w:t>
      </w:r>
      <w:r>
        <w:rPr>
          <w:rFonts w:hint="eastAsia" w:ascii="宋体" w:hAnsi="宋体"/>
          <w:color w:val="auto"/>
          <w:sz w:val="28"/>
          <w:szCs w:val="28"/>
        </w:rPr>
        <w:t>（T/CAAA 058-2021</w:t>
      </w:r>
      <w:r>
        <w:rPr>
          <w:rFonts w:ascii="宋体" w:hAnsi="宋体"/>
          <w:color w:val="auto"/>
          <w:sz w:val="28"/>
          <w:szCs w:val="28"/>
        </w:rPr>
        <w:t>）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/>
          <w:sz w:val="28"/>
          <w:szCs w:val="28"/>
        </w:rPr>
        <w:t>与该标准相比</w:t>
      </w:r>
      <w:r>
        <w:rPr>
          <w:rFonts w:ascii="宋体" w:hAnsi="宋体"/>
          <w:sz w:val="28"/>
          <w:szCs w:val="28"/>
        </w:rPr>
        <w:t>，</w:t>
      </w:r>
      <w:r>
        <w:rPr>
          <w:rFonts w:hint="eastAsia" w:ascii="宋体" w:hAnsi="宋体"/>
          <w:sz w:val="28"/>
          <w:szCs w:val="28"/>
        </w:rPr>
        <w:t>本标准</w:t>
      </w:r>
      <w:r>
        <w:rPr>
          <w:rFonts w:hint="eastAsia" w:ascii="宋体" w:hAnsi="宋体"/>
          <w:sz w:val="28"/>
          <w:szCs w:val="28"/>
          <w:lang w:val="en-US" w:eastAsia="zh-CN"/>
        </w:rPr>
        <w:t>发酵驴乳、风味发酵驴乳的</w:t>
      </w:r>
      <w:r>
        <w:rPr>
          <w:rFonts w:ascii="宋体" w:hAnsi="宋体"/>
          <w:sz w:val="28"/>
          <w:szCs w:val="28"/>
        </w:rPr>
        <w:t>脂肪含量</w:t>
      </w:r>
      <w:r>
        <w:rPr>
          <w:rFonts w:hint="eastAsia" w:ascii="宋体" w:hAnsi="宋体"/>
          <w:sz w:val="28"/>
          <w:szCs w:val="28"/>
          <w:lang w:val="en-US" w:eastAsia="zh-CN"/>
        </w:rPr>
        <w:t>以及发酵驴乳的</w:t>
      </w:r>
      <w:r>
        <w:rPr>
          <w:rFonts w:ascii="宋体" w:hAnsi="宋体"/>
          <w:sz w:val="28"/>
          <w:szCs w:val="28"/>
        </w:rPr>
        <w:t>酸度</w:t>
      </w:r>
      <w:r>
        <w:rPr>
          <w:rFonts w:hint="eastAsia" w:ascii="宋体" w:hAnsi="宋体"/>
          <w:sz w:val="28"/>
          <w:szCs w:val="28"/>
        </w:rPr>
        <w:t>均</w:t>
      </w:r>
      <w:r>
        <w:rPr>
          <w:rFonts w:ascii="宋体" w:hAnsi="宋体"/>
          <w:sz w:val="28"/>
          <w:szCs w:val="28"/>
        </w:rPr>
        <w:t>高</w:t>
      </w:r>
      <w:r>
        <w:rPr>
          <w:rFonts w:hint="eastAsia" w:ascii="宋体" w:hAnsi="宋体"/>
          <w:sz w:val="28"/>
          <w:szCs w:val="28"/>
        </w:rPr>
        <w:t>于</w:t>
      </w:r>
      <w:r>
        <w:rPr>
          <w:rFonts w:ascii="宋体" w:hAnsi="宋体"/>
          <w:sz w:val="28"/>
          <w:szCs w:val="28"/>
        </w:rPr>
        <w:t>团体标准</w:t>
      </w:r>
      <w:r>
        <w:rPr>
          <w:rFonts w:hint="eastAsia" w:ascii="宋体" w:hAnsi="宋体"/>
          <w:sz w:val="28"/>
          <w:szCs w:val="28"/>
        </w:rPr>
        <w:t>；本标准对</w:t>
      </w:r>
      <w:r>
        <w:rPr>
          <w:rFonts w:ascii="宋体" w:hAnsi="宋体"/>
          <w:sz w:val="28"/>
          <w:szCs w:val="28"/>
        </w:rPr>
        <w:t>风味发酵驴乳</w:t>
      </w:r>
      <w:r>
        <w:rPr>
          <w:rFonts w:hint="eastAsia" w:ascii="宋体" w:hAnsi="宋体"/>
          <w:sz w:val="28"/>
          <w:szCs w:val="28"/>
        </w:rPr>
        <w:t>中</w:t>
      </w:r>
      <w:r>
        <w:rPr>
          <w:rFonts w:ascii="宋体" w:hAnsi="宋体"/>
          <w:sz w:val="28"/>
          <w:szCs w:val="28"/>
        </w:rPr>
        <w:t>脂肪和非脂乳固体未设</w:t>
      </w:r>
      <w:r>
        <w:rPr>
          <w:rFonts w:hint="eastAsia" w:ascii="宋体" w:hAnsi="宋体"/>
          <w:sz w:val="28"/>
          <w:szCs w:val="28"/>
        </w:rPr>
        <w:t>指标要求。详见附表2</w:t>
      </w:r>
      <w:r>
        <w:rPr>
          <w:rFonts w:ascii="宋体" w:hAnsi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五、与现行</w:t>
      </w:r>
      <w:r>
        <w:rPr>
          <w:rFonts w:hint="eastAsia" w:ascii="宋体" w:hAnsi="宋体" w:cs="黑体,Bold"/>
          <w:b/>
          <w:bCs/>
          <w:kern w:val="0"/>
          <w:sz w:val="28"/>
          <w:szCs w:val="28"/>
          <w:lang w:eastAsia="zh-CN"/>
        </w:rPr>
        <w:t>法律法规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、国家标准和产业政策等吻合情况的说明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《中华人民共和国食品安全法》第二十九条规定：“对地方特色食品，没有食品安全国家标准的，省、自治区、直辖市人民政府卫生行政部门可以制定并公布食品安全地方标准，报国务院卫生行政部门备案。” 卫生健康委员会《食品安全地方标准管理办法》第三条规定：“没有食品安全国家标准，但需在省、自治区、直辖市范围内统一实施的，可以制定食品安全地方标准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pStyle w:val="9"/>
        <w:spacing w:line="480" w:lineRule="exact"/>
        <w:ind w:firstLine="560" w:firstLineChars="200"/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《食品安全地方标准 发酵驴乳》的技术指标参照国标</w:t>
      </w:r>
      <w:r>
        <w:rPr>
          <w:rFonts w:hint="eastAsia" w:ascii="宋体" w:hAnsi="宋体"/>
          <w:sz w:val="28"/>
          <w:szCs w:val="28"/>
        </w:rPr>
        <w:t>GB19302</w:t>
      </w:r>
      <w:r>
        <w:rPr>
          <w:rFonts w:hint="eastAsia" w:ascii="宋体" w:hAnsi="宋体" w:eastAsia="宋体" w:cs="宋体"/>
          <w:sz w:val="28"/>
          <w:szCs w:val="28"/>
        </w:rPr>
        <w:t>《食品安全国家标准 发酵乳》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，结合发酵驴乳的具体特点，制定能体现发酵驴乳特点的技术指标，同时严格执行食品安全国家标准GB2760《食品安全国家标准 食品添加剂使用标准》、</w:t>
      </w:r>
      <w:r>
        <w:rPr>
          <w:rFonts w:hint="eastAsia" w:ascii="宋体" w:hAnsi="宋体"/>
          <w:sz w:val="28"/>
          <w:szCs w:val="28"/>
        </w:rPr>
        <w:t>GB2761《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食品安全国家标准 食品中真菌毒素限量</w:t>
      </w:r>
      <w:r>
        <w:rPr>
          <w:rFonts w:hint="eastAsia" w:ascii="宋体" w:hAnsi="宋体"/>
          <w:sz w:val="28"/>
          <w:szCs w:val="28"/>
        </w:rPr>
        <w:t>》、GB 2762《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食品安全国家标准 食品中污染物限量</w:t>
      </w:r>
      <w:r>
        <w:rPr>
          <w:rFonts w:hint="eastAsia" w:ascii="宋体" w:hAnsi="宋体"/>
          <w:sz w:val="28"/>
          <w:szCs w:val="28"/>
        </w:rPr>
        <w:t>》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等相关规定，和国家现行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lang w:eastAsia="zh-CN"/>
        </w:rPr>
        <w:t>法律法规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、标准及产业政策相吻合。</w:t>
      </w:r>
    </w:p>
    <w:p>
      <w:pPr>
        <w:pStyle w:val="9"/>
        <w:spacing w:line="480" w:lineRule="exact"/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</w:rPr>
        <w:t>六、标准对社会经济与稳定的影响</w:t>
      </w:r>
    </w:p>
    <w:p>
      <w:pPr>
        <w:pStyle w:val="9"/>
        <w:spacing w:line="480" w:lineRule="exact"/>
        <w:ind w:firstLine="560" w:firstLineChars="200"/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《食品安全地方标准 发酵驴乳》标准的制定与实施，对社会经济与稳定具有重要意义，不仅能规范生产流程、提升产品质量，增强市场竞争力，带动马产业全链条发展，创造就业机会、促进农牧民增收，还能统一生产标准，规范市场秩序，避免质量乱象，保障市场经济健康运行。从宏观经济层面来看，其可推动产业升级，优化资源配置，吸引投资，繁荣区域经济，提升国际竞争力，促进对外贸易与国际合作，为社会稳定筑牢经济根基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七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、主要技术指标的验证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0" w:firstLineChars="200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根据相关科研研究及</w:t>
      </w:r>
      <w:r>
        <w:rPr>
          <w:rFonts w:hint="eastAsia" w:ascii="宋体" w:hAnsi="宋体" w:cs="黑体,Bold"/>
          <w:kern w:val="0"/>
          <w:sz w:val="28"/>
          <w:szCs w:val="28"/>
        </w:rPr>
        <w:t>新疆伊吾玉龙奶业有限公司、新疆玉昆仑天然食品工程有限公司</w:t>
      </w:r>
      <w:r>
        <w:rPr>
          <w:rFonts w:hint="eastAsia" w:ascii="宋体" w:hAnsi="宋体"/>
          <w:sz w:val="28"/>
          <w:szCs w:val="28"/>
        </w:rPr>
        <w:t>开展的大量的实验研究和</w:t>
      </w:r>
      <w:r>
        <w:rPr>
          <w:rFonts w:hint="eastAsia"/>
          <w:sz w:val="28"/>
          <w:szCs w:val="28"/>
        </w:rPr>
        <w:t>生产记录，其感官要求及理化指标均可满足标准草案的要求。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、标准中重大意见分歧的处理</w:t>
      </w:r>
    </w:p>
    <w:p>
      <w:pPr>
        <w:autoSpaceDE w:val="0"/>
        <w:autoSpaceDN w:val="0"/>
        <w:adjustRightInd w:val="0"/>
        <w:snapToGrid w:val="0"/>
        <w:spacing w:line="480" w:lineRule="exact"/>
        <w:ind w:firstLine="548" w:firstLineChars="196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Cs/>
          <w:kern w:val="0"/>
          <w:sz w:val="28"/>
          <w:szCs w:val="28"/>
        </w:rPr>
        <w:t>无重大意见分歧。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九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、贯彻标准的措施建议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标准经批准、发布实施后，请相关管理部门尽快在自治区有关单位、驴乳加工企业推广并贯彻实施。</w:t>
      </w:r>
    </w:p>
    <w:p>
      <w:pPr>
        <w:spacing w:line="4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附表1   GB</w:t>
      </w:r>
      <w:r>
        <w:rPr>
          <w:rFonts w:ascii="仿宋_GB2312" w:eastAsia="仿宋_GB2312"/>
          <w:b/>
          <w:sz w:val="28"/>
          <w:szCs w:val="28"/>
        </w:rPr>
        <w:t xml:space="preserve"> </w:t>
      </w:r>
      <w:r>
        <w:rPr>
          <w:rFonts w:hint="eastAsia" w:ascii="仿宋_GB2312" w:eastAsia="仿宋_GB2312"/>
          <w:b/>
          <w:sz w:val="28"/>
          <w:szCs w:val="28"/>
        </w:rPr>
        <w:t>19302-2010食品安全国家标准发酵乳和发酵驴乳地方标准</w:t>
      </w:r>
    </w:p>
    <w:p>
      <w:pPr>
        <w:spacing w:line="460" w:lineRule="exact"/>
        <w:ind w:firstLine="3063" w:firstLineChars="1090"/>
        <w:rPr>
          <w:rFonts w:hint="eastAsia"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主要指标对比表</w:t>
      </w:r>
    </w:p>
    <w:tbl>
      <w:tblPr>
        <w:tblStyle w:val="4"/>
        <w:tblW w:w="9675" w:type="dxa"/>
        <w:tblInd w:w="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2500"/>
        <w:gridCol w:w="1050"/>
        <w:gridCol w:w="1063"/>
        <w:gridCol w:w="937"/>
        <w:gridCol w:w="1038"/>
        <w:gridCol w:w="1212"/>
        <w:gridCol w:w="1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</w:trPr>
        <w:tc>
          <w:tcPr>
            <w:tcW w:w="4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5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    目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GB19302-2010食品安全国家标准发酵乳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食品安全地方标准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发酵驴乳  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对比结论</w:t>
            </w:r>
          </w:p>
        </w:tc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4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发酵乳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风味发酵乳</w:t>
            </w:r>
          </w:p>
        </w:tc>
        <w:tc>
          <w:tcPr>
            <w:tcW w:w="9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发酵驴乳</w:t>
            </w:r>
          </w:p>
        </w:tc>
        <w:tc>
          <w:tcPr>
            <w:tcW w:w="1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风味发酵驴乳</w:t>
            </w:r>
          </w:p>
        </w:tc>
        <w:tc>
          <w:tcPr>
            <w:tcW w:w="12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蛋白质/（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 w:cs="宋体"/>
                <w:bCs/>
                <w:szCs w:val="21"/>
              </w:rPr>
              <w:t>）≥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2.9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2.3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0"/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1.5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1.2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适合驴乳特点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脂肪/（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pacing w:val="6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 xml:space="preserve">       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3.1</w:t>
            </w:r>
            <w:r>
              <w:rPr>
                <w:rFonts w:ascii="宋体" w:hAnsi="宋体"/>
                <w:spacing w:val="6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2.5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/>
              <w:autoSpaceDN/>
              <w:adjustRightInd/>
              <w:spacing w:line="240" w:lineRule="auto"/>
              <w:jc w:val="center"/>
              <w:rPr>
                <w:rFonts w:hint="eastAsia"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0.</w:t>
            </w: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适合驴乳特点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酸度/（</w:t>
            </w:r>
            <w:r>
              <w:rPr>
                <w:rFonts w:hint="eastAsia" w:ascii="宋体" w:hAnsi="宋体"/>
                <w:szCs w:val="21"/>
                <w:vertAlign w:val="superscript"/>
              </w:rPr>
              <w:t>o</w:t>
            </w:r>
            <w:r>
              <w:rPr>
                <w:szCs w:val="21"/>
              </w:rPr>
              <w:t>T</w:t>
            </w:r>
            <w:r>
              <w:rPr>
                <w:rFonts w:hint="eastAsia" w:ascii="宋体" w:hAnsi="宋体"/>
                <w:szCs w:val="21"/>
              </w:rPr>
              <w:t>）  ≥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70.0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/>
                <w:szCs w:val="21"/>
              </w:rPr>
              <w:t>.0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适合驴乳特点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非脂乳固体/(g/100g)</w:t>
            </w:r>
            <w:r>
              <w:rPr>
                <w:rFonts w:hint="eastAsia" w:ascii="宋体" w:hAnsi="宋体"/>
                <w:szCs w:val="21"/>
              </w:rPr>
              <w:t>≥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8.1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7.8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适合驴乳特点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卫生指标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               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2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widowControl w:val="0"/>
              <w:numPr>
                <w:ilvl w:val="3"/>
                <w:numId w:val="0"/>
              </w:numPr>
              <w:tabs>
                <w:tab w:val="left" w:pos="360"/>
              </w:tabs>
              <w:spacing w:line="360" w:lineRule="auto"/>
              <w:ind w:firstLine="210" w:firstLineChars="1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微生物限量</w:t>
            </w:r>
          </w:p>
        </w:tc>
        <w:tc>
          <w:tcPr>
            <w:tcW w:w="2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1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9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  <w:r>
              <w:rPr>
                <w:rFonts w:hint="eastAsia" w:ascii="宋体" w:hAnsi="宋体"/>
                <w:szCs w:val="21"/>
              </w:rPr>
              <w:t>适用于</w:t>
            </w:r>
            <w:r>
              <w:rPr>
                <w:rFonts w:ascii="宋体" w:hAnsi="宋体"/>
                <w:szCs w:val="21"/>
              </w:rPr>
              <w:t>全脂</w:t>
            </w:r>
            <w:r>
              <w:rPr>
                <w:rFonts w:hint="eastAsia" w:ascii="宋体" w:hAnsi="宋体"/>
                <w:szCs w:val="21"/>
              </w:rPr>
              <w:t>发酵乳</w:t>
            </w:r>
            <w:r>
              <w:rPr>
                <w:rFonts w:ascii="宋体" w:hAnsi="宋体"/>
                <w:szCs w:val="21"/>
              </w:rPr>
              <w:t>。</w:t>
            </w:r>
          </w:p>
        </w:tc>
      </w:tr>
    </w:tbl>
    <w:p>
      <w:pPr>
        <w:spacing w:line="46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附表2   T/CAAA 058-2021《</w:t>
      </w:r>
      <w:r>
        <w:rPr>
          <w:rFonts w:ascii="仿宋_GB2312" w:eastAsia="仿宋_GB2312"/>
          <w:b/>
          <w:sz w:val="28"/>
          <w:szCs w:val="28"/>
        </w:rPr>
        <w:t>发酵驴乳</w:t>
      </w:r>
      <w:r>
        <w:rPr>
          <w:rFonts w:hint="eastAsia" w:ascii="仿宋_GB2312" w:eastAsia="仿宋_GB2312"/>
          <w:b/>
          <w:sz w:val="28"/>
          <w:szCs w:val="28"/>
        </w:rPr>
        <w:t>》</w:t>
      </w:r>
      <w:r>
        <w:rPr>
          <w:rFonts w:ascii="仿宋_GB2312" w:eastAsia="仿宋_GB2312"/>
          <w:b/>
          <w:sz w:val="28"/>
          <w:szCs w:val="28"/>
        </w:rPr>
        <w:t>团体标准</w:t>
      </w:r>
      <w:r>
        <w:rPr>
          <w:rFonts w:hint="eastAsia" w:ascii="仿宋_GB2312" w:eastAsia="仿宋_GB2312"/>
          <w:b/>
          <w:sz w:val="28"/>
          <w:szCs w:val="28"/>
        </w:rPr>
        <w:t>和新疆地方标准发酵驴乳</w:t>
      </w:r>
    </w:p>
    <w:p>
      <w:pPr>
        <w:spacing w:line="460" w:lineRule="exact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主要指标对比表</w:t>
      </w:r>
    </w:p>
    <w:tbl>
      <w:tblPr>
        <w:tblStyle w:val="4"/>
        <w:tblW w:w="9863" w:type="dxa"/>
        <w:tblInd w:w="-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2512"/>
        <w:gridCol w:w="1225"/>
        <w:gridCol w:w="1113"/>
        <w:gridCol w:w="999"/>
        <w:gridCol w:w="1054"/>
        <w:gridCol w:w="1380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</w:trPr>
        <w:tc>
          <w:tcPr>
            <w:tcW w:w="4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    目</w:t>
            </w: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T/CAAA</w:t>
            </w:r>
            <w:r>
              <w:rPr>
                <w:rFonts w:hint="eastAsia" w:ascii="宋体" w:hAnsi="宋体"/>
                <w:szCs w:val="21"/>
              </w:rPr>
              <w:t>058-2021发酵驴乳团体标准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食品安全地方标准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发酵驴乳  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对比结论</w:t>
            </w:r>
          </w:p>
        </w:tc>
        <w:tc>
          <w:tcPr>
            <w:tcW w:w="11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4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发酵驴乳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风味发酵乳</w:t>
            </w:r>
          </w:p>
        </w:tc>
        <w:tc>
          <w:tcPr>
            <w:tcW w:w="99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发酵驴乳</w:t>
            </w: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风味发酵驴乳</w:t>
            </w:r>
          </w:p>
        </w:tc>
        <w:tc>
          <w:tcPr>
            <w:tcW w:w="1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蛋白质/（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 w:cs="宋体"/>
                <w:bCs/>
                <w:szCs w:val="21"/>
              </w:rPr>
              <w:t>）</w:t>
            </w:r>
            <w:r>
              <w:rPr>
                <w:rFonts w:hint="eastAsia" w:hAnsi="宋体" w:cs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bCs/>
                <w:szCs w:val="21"/>
              </w:rPr>
              <w:t>≥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1</w:t>
            </w:r>
            <w:r>
              <w:rPr>
                <w:rFonts w:ascii="宋体" w:hAnsi="宋体"/>
                <w:spacing w:val="6"/>
                <w:kern w:val="0"/>
                <w:szCs w:val="21"/>
              </w:rPr>
              <w:t>.5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1</w:t>
            </w:r>
            <w:r>
              <w:rPr>
                <w:rFonts w:ascii="宋体" w:hAnsi="宋体"/>
                <w:spacing w:val="6"/>
                <w:kern w:val="0"/>
                <w:szCs w:val="21"/>
              </w:rPr>
              <w:t>.2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0"/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1.5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1.2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39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脂肪/（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/>
                <w:szCs w:val="21"/>
              </w:rPr>
              <w:t xml:space="preserve">）  </w:t>
            </w:r>
            <w:r>
              <w:rPr>
                <w:rFonts w:hint="eastAsia" w:ascii="宋体" w:hAnsi="宋体"/>
                <w:spacing w:val="6"/>
                <w:kern w:val="0"/>
                <w:szCs w:val="21"/>
              </w:rPr>
              <w:t>≥</w:t>
            </w:r>
            <w:r>
              <w:rPr>
                <w:rFonts w:hint="eastAsia" w:ascii="宋体" w:hAnsi="宋体"/>
                <w:szCs w:val="21"/>
              </w:rPr>
              <w:t xml:space="preserve">     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22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0</w:t>
            </w:r>
            <w:r>
              <w:rPr>
                <w:rFonts w:ascii="宋体" w:hAnsi="宋体"/>
                <w:spacing w:val="6"/>
                <w:kern w:val="0"/>
                <w:szCs w:val="21"/>
              </w:rPr>
              <w:t>.2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.16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kern w:val="0"/>
                <w:sz w:val="21"/>
                <w:szCs w:val="21"/>
              </w:rPr>
              <w:t>0.</w:t>
            </w:r>
            <w:r>
              <w:rPr>
                <w:rFonts w:hint="eastAsia" w:ascii="宋体" w:hAnsi="宋体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1"/>
                <w:szCs w:val="21"/>
              </w:rPr>
              <w:t>5</w:t>
            </w:r>
          </w:p>
          <w:p>
            <w:pPr>
              <w:autoSpaceDE/>
              <w:autoSpaceDN/>
              <w:adjustRightInd/>
              <w:spacing w:line="240" w:lineRule="auto"/>
              <w:rPr>
                <w:rFonts w:hint="eastAsia"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发酵驴乳高于团标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酸度/（</w:t>
            </w:r>
            <w:r>
              <w:rPr>
                <w:rFonts w:hint="eastAsia" w:ascii="宋体" w:hAnsi="宋体"/>
                <w:szCs w:val="21"/>
                <w:vertAlign w:val="superscript"/>
              </w:rPr>
              <w:t>o</w:t>
            </w:r>
            <w:r>
              <w:rPr>
                <w:szCs w:val="21"/>
              </w:rPr>
              <w:t>T</w:t>
            </w:r>
            <w:r>
              <w:rPr>
                <w:rFonts w:hint="eastAsia" w:ascii="宋体" w:hAnsi="宋体"/>
                <w:szCs w:val="21"/>
              </w:rPr>
              <w:t>）  ≥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50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.0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65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.0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45.0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低</w:t>
            </w:r>
            <w:r>
              <w:rPr>
                <w:rFonts w:hint="eastAsia" w:ascii="宋体" w:hAnsi="宋体"/>
                <w:szCs w:val="21"/>
              </w:rPr>
              <w:t>于团标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适合本地情况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非脂乳固体/(g/100g)</w:t>
            </w:r>
            <w:r>
              <w:rPr>
                <w:rFonts w:hint="eastAsia" w:ascii="宋体" w:hAnsi="宋体"/>
                <w:szCs w:val="21"/>
              </w:rPr>
              <w:t>≥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  <w:r>
              <w:rPr>
                <w:rFonts w:ascii="宋体" w:hAnsi="宋体"/>
                <w:szCs w:val="21"/>
              </w:rPr>
              <w:t>.8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6.2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7.8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发酵驴乳相同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卫生指标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               </w:t>
            </w: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94" w:hRule="atLeast"/>
          <w:tblHeader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2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widowControl w:val="0"/>
              <w:numPr>
                <w:ilvl w:val="3"/>
                <w:numId w:val="0"/>
              </w:numPr>
              <w:tabs>
                <w:tab w:val="left" w:pos="360"/>
              </w:tabs>
              <w:spacing w:line="360" w:lineRule="auto"/>
              <w:ind w:firstLine="210" w:firstLineChars="1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微生物限量</w:t>
            </w:r>
          </w:p>
        </w:tc>
        <w:tc>
          <w:tcPr>
            <w:tcW w:w="2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20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</w:tbl>
    <w:p>
      <w:pPr>
        <w:autoSpaceDE w:val="0"/>
        <w:autoSpaceDN w:val="0"/>
        <w:adjustRightInd w:val="0"/>
        <w:snapToGrid w:val="0"/>
        <w:spacing w:line="500" w:lineRule="exact"/>
        <w:ind w:firstLine="618" w:firstLineChars="221"/>
        <w:rPr>
          <w:rFonts w:hint="eastAsia" w:ascii="仿宋_GB2312" w:hAnsi="宋体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7" w:h="16839"/>
      <w:pgMar w:top="1134" w:right="1134" w:bottom="1134" w:left="1134" w:header="0" w:footer="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,Bold">
    <w:altName w:val="方正黑体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6314DA"/>
    <w:multiLevelType w:val="singleLevel"/>
    <w:tmpl w:val="A66314DA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D"/>
    <w:multiLevelType w:val="multilevel"/>
    <w:tmpl w:val="0000000D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"/>
      <w:suff w:val="nothing"/>
      <w:lvlText w:val="%1%2.%3.%4　"/>
      <w:lvlJc w:val="left"/>
      <w:pPr>
        <w:ind w:left="136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2MjVmZjY3MzYyZDFiMTBiOTQzOTg3YTVjYTA0ZjkifQ=="/>
  </w:docVars>
  <w:rsids>
    <w:rsidRoot w:val="554368A5"/>
    <w:rsid w:val="01F01BD2"/>
    <w:rsid w:val="02C0230D"/>
    <w:rsid w:val="03CB2CFE"/>
    <w:rsid w:val="047A5783"/>
    <w:rsid w:val="05227692"/>
    <w:rsid w:val="09B64018"/>
    <w:rsid w:val="0C01298A"/>
    <w:rsid w:val="0D897A10"/>
    <w:rsid w:val="0EC47A70"/>
    <w:rsid w:val="0FC462AB"/>
    <w:rsid w:val="1019698F"/>
    <w:rsid w:val="11B60016"/>
    <w:rsid w:val="125E4CB8"/>
    <w:rsid w:val="13196D1E"/>
    <w:rsid w:val="1D29223A"/>
    <w:rsid w:val="1D406F4C"/>
    <w:rsid w:val="2AD34DE2"/>
    <w:rsid w:val="2D0854A2"/>
    <w:rsid w:val="2E883BE4"/>
    <w:rsid w:val="2EAA3A90"/>
    <w:rsid w:val="2EAF53C7"/>
    <w:rsid w:val="2F3C54B4"/>
    <w:rsid w:val="2FD91463"/>
    <w:rsid w:val="2FE66ADF"/>
    <w:rsid w:val="313B41B8"/>
    <w:rsid w:val="36E60725"/>
    <w:rsid w:val="3A8E7B88"/>
    <w:rsid w:val="3BD4429C"/>
    <w:rsid w:val="3C090BBF"/>
    <w:rsid w:val="3D873B6A"/>
    <w:rsid w:val="3F0F2990"/>
    <w:rsid w:val="40714E15"/>
    <w:rsid w:val="41532C8D"/>
    <w:rsid w:val="435172E1"/>
    <w:rsid w:val="455355B2"/>
    <w:rsid w:val="45E94E50"/>
    <w:rsid w:val="463C32A1"/>
    <w:rsid w:val="4C4D3421"/>
    <w:rsid w:val="4D6A25C4"/>
    <w:rsid w:val="4ED01089"/>
    <w:rsid w:val="4FEC6C73"/>
    <w:rsid w:val="50A07389"/>
    <w:rsid w:val="50A34CB9"/>
    <w:rsid w:val="5260227A"/>
    <w:rsid w:val="530D4FE1"/>
    <w:rsid w:val="554368A5"/>
    <w:rsid w:val="5836720E"/>
    <w:rsid w:val="5D275C8A"/>
    <w:rsid w:val="5D861C18"/>
    <w:rsid w:val="5DEA4B7B"/>
    <w:rsid w:val="605F016D"/>
    <w:rsid w:val="60993700"/>
    <w:rsid w:val="615E3169"/>
    <w:rsid w:val="625A211F"/>
    <w:rsid w:val="635B17F6"/>
    <w:rsid w:val="6450586B"/>
    <w:rsid w:val="6461754F"/>
    <w:rsid w:val="64D24791"/>
    <w:rsid w:val="655F3E91"/>
    <w:rsid w:val="67DD0486"/>
    <w:rsid w:val="6A113B9D"/>
    <w:rsid w:val="6B111A4A"/>
    <w:rsid w:val="6BDE30D4"/>
    <w:rsid w:val="6C530FF3"/>
    <w:rsid w:val="6D901F52"/>
    <w:rsid w:val="75D8168A"/>
    <w:rsid w:val="767856CA"/>
    <w:rsid w:val="770D3369"/>
    <w:rsid w:val="775D76DC"/>
    <w:rsid w:val="77B5350A"/>
    <w:rsid w:val="78520C1D"/>
    <w:rsid w:val="ABF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  <w:rPr>
      <w:rFonts w:ascii="Times New Roman" w:hAnsi="Times New Roman" w:eastAsia="宋体"/>
      <w:sz w:val="18"/>
    </w:rPr>
  </w:style>
  <w:style w:type="paragraph" w:customStyle="1" w:styleId="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8">
    <w:name w:val="apple-converted-space"/>
    <w:qFormat/>
    <w:uiPriority w:val="0"/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二级条标题"/>
    <w:basedOn w:val="1"/>
    <w:next w:val="7"/>
    <w:qFormat/>
    <w:uiPriority w:val="0"/>
    <w:pPr>
      <w:widowControl/>
      <w:numPr>
        <w:ilvl w:val="3"/>
        <w:numId w:val="1"/>
      </w:numPr>
      <w:outlineLvl w:val="3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5064</Words>
  <Characters>5534</Characters>
  <Lines>0</Lines>
  <Paragraphs>0</Paragraphs>
  <TotalTime>1</TotalTime>
  <ScaleCrop>false</ScaleCrop>
  <LinksUpToDate>false</LinksUpToDate>
  <CharactersWithSpaces>5706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2023-10-08T22:41:00Z</dcterms:created>
  <dc:creator>石头</dc:creator>
  <cp:lastModifiedBy>wjw</cp:lastModifiedBy>
  <cp:lastPrinted>2023-10-09T23:43:00Z</cp:lastPrinted>
  <dcterms:modified xsi:type="dcterms:W3CDTF">2025-05-06T15:10:27Z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E1822A56F5654BD9AA7735C2FF2A4265_13</vt:lpwstr>
  </property>
  <property fmtid="{D5CDD505-2E9C-101B-9397-08002B2CF9AE}" pid="4" name="KSOTemplateDocerSaveRecord">
    <vt:lpwstr>eyJoZGlkIjoiZTA2ZjA4YTMzY2RmMzY2ZjU2M2E1ZTJhMTIyNGVhOTQiLCJ1c2VySWQiOiI1MTEyODY4OTQifQ==</vt:lpwstr>
  </property>
</Properties>
</file>