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600" w:lineRule="exact"/>
        <w:jc w:val="left"/>
        <w:textAlignment w:val="auto"/>
        <w:rPr>
          <w:rFonts w:hint="default" w:ascii="Times New Roman" w:hAnsi="Times New Roman" w:eastAsia="黑体" w:cs="Times New Roman"/>
          <w:color w:val="000000"/>
          <w:sz w:val="30"/>
          <w:szCs w:val="30"/>
          <w:highlight w:val="none"/>
          <w:lang w:val="en-US" w:eastAsia="zh-CN"/>
        </w:rPr>
      </w:pPr>
      <w:bookmarkStart w:id="0" w:name="_GoBack"/>
      <w:bookmarkEnd w:id="0"/>
      <w:r>
        <w:rPr>
          <w:rFonts w:hint="default" w:ascii="Times New Roman" w:hAnsi="Times New Roman" w:eastAsia="黑体" w:cs="Times New Roman"/>
          <w:color w:val="000000"/>
          <w:sz w:val="30"/>
          <w:szCs w:val="30"/>
          <w:highlight w:val="none"/>
          <w:lang w:val="en-US" w:eastAsia="zh-CN"/>
        </w:rPr>
        <w:t>附件1</w:t>
      </w:r>
    </w:p>
    <w:p>
      <w:pPr>
        <w:keepNext w:val="0"/>
        <w:keepLines w:val="0"/>
        <w:pageBreakBefore w:val="0"/>
        <w:widowControl w:val="0"/>
        <w:kinsoku/>
        <w:wordWrap/>
        <w:overflowPunct/>
        <w:topLinePunct w:val="0"/>
        <w:bidi w:val="0"/>
        <w:adjustRightInd/>
        <w:snapToGrid/>
        <w:spacing w:line="600" w:lineRule="exact"/>
        <w:jc w:val="center"/>
        <w:textAlignment w:val="auto"/>
        <w:rPr>
          <w:rFonts w:hint="default" w:ascii="Times New Roman" w:hAnsi="Times New Roman" w:eastAsia="方正小标宋简体" w:cs="Times New Roman"/>
          <w:color w:val="000000"/>
          <w:sz w:val="44"/>
          <w:szCs w:val="44"/>
          <w:highlight w:val="none"/>
          <w:lang w:val="en-US" w:eastAsia="zh-CN"/>
        </w:rPr>
      </w:pPr>
    </w:p>
    <w:p>
      <w:pPr>
        <w:keepNext w:val="0"/>
        <w:keepLines w:val="0"/>
        <w:pageBreakBefore w:val="0"/>
        <w:widowControl w:val="0"/>
        <w:kinsoku/>
        <w:wordWrap/>
        <w:overflowPunct/>
        <w:topLinePunct w:val="0"/>
        <w:bidi w:val="0"/>
        <w:adjustRightInd/>
        <w:snapToGrid/>
        <w:spacing w:line="600" w:lineRule="exact"/>
        <w:jc w:val="center"/>
        <w:textAlignment w:val="auto"/>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lang w:val="en-US" w:eastAsia="zh-CN"/>
        </w:rPr>
        <w:t>新疆维吾尔自治区</w:t>
      </w:r>
      <w:r>
        <w:rPr>
          <w:rFonts w:hint="default" w:ascii="Times New Roman" w:hAnsi="Times New Roman" w:eastAsia="方正小标宋简体" w:cs="Times New Roman"/>
          <w:color w:val="000000"/>
          <w:sz w:val="44"/>
          <w:szCs w:val="44"/>
          <w:highlight w:val="none"/>
        </w:rPr>
        <w:t>药品临床综合评价</w:t>
      </w:r>
    </w:p>
    <w:p>
      <w:pPr>
        <w:keepNext w:val="0"/>
        <w:keepLines w:val="0"/>
        <w:pageBreakBefore w:val="0"/>
        <w:widowControl w:val="0"/>
        <w:kinsoku/>
        <w:wordWrap/>
        <w:overflowPunct/>
        <w:topLinePunct w:val="0"/>
        <w:bidi w:val="0"/>
        <w:adjustRightInd/>
        <w:snapToGrid/>
        <w:spacing w:line="600" w:lineRule="exact"/>
        <w:jc w:val="center"/>
        <w:textAlignment w:val="auto"/>
        <w:rPr>
          <w:rFonts w:hint="default" w:ascii="Times New Roman" w:hAnsi="Times New Roman" w:eastAsia="方正小标宋简体" w:cs="Times New Roman"/>
          <w:color w:val="000000"/>
          <w:sz w:val="44"/>
          <w:szCs w:val="44"/>
          <w:highlight w:val="none"/>
          <w:lang w:val="en-US" w:eastAsia="zh-CN"/>
        </w:rPr>
      </w:pPr>
      <w:r>
        <w:rPr>
          <w:rFonts w:hint="default" w:ascii="Times New Roman" w:hAnsi="Times New Roman" w:eastAsia="方正小标宋简体" w:cs="Times New Roman"/>
          <w:color w:val="000000"/>
          <w:sz w:val="44"/>
          <w:szCs w:val="44"/>
          <w:highlight w:val="none"/>
        </w:rPr>
        <w:t>工作管理办法</w:t>
      </w:r>
      <w:r>
        <w:rPr>
          <w:rFonts w:hint="default" w:ascii="Times New Roman" w:hAnsi="Times New Roman" w:eastAsia="方正小标宋简体" w:cs="Times New Roman"/>
          <w:color w:val="000000"/>
          <w:sz w:val="44"/>
          <w:szCs w:val="44"/>
          <w:highlight w:val="none"/>
          <w:lang w:eastAsia="zh-CN"/>
        </w:rPr>
        <w:t>（</w:t>
      </w:r>
      <w:r>
        <w:rPr>
          <w:rFonts w:hint="eastAsia" w:ascii="Times New Roman" w:hAnsi="Times New Roman" w:eastAsia="方正小标宋简体" w:cs="Times New Roman"/>
          <w:color w:val="000000"/>
          <w:sz w:val="44"/>
          <w:szCs w:val="44"/>
          <w:highlight w:val="none"/>
          <w:lang w:eastAsia="zh-CN"/>
        </w:rPr>
        <w:t>征求意见</w:t>
      </w:r>
      <w:r>
        <w:rPr>
          <w:rFonts w:hint="default" w:ascii="Times New Roman" w:hAnsi="Times New Roman" w:eastAsia="方正小标宋简体" w:cs="Times New Roman"/>
          <w:color w:val="000000"/>
          <w:sz w:val="44"/>
          <w:szCs w:val="44"/>
          <w:highlight w:val="none"/>
          <w:lang w:eastAsia="zh-CN"/>
        </w:rPr>
        <w:t>稿）</w:t>
      </w:r>
    </w:p>
    <w:p>
      <w:pPr>
        <w:keepNext w:val="0"/>
        <w:keepLines w:val="0"/>
        <w:pageBreakBefore w:val="0"/>
        <w:widowControl w:val="0"/>
        <w:kinsoku/>
        <w:wordWrap/>
        <w:overflowPunct/>
        <w:topLinePunct w:val="0"/>
        <w:bidi w:val="0"/>
        <w:adjustRightInd/>
        <w:snapToGrid/>
        <w:spacing w:line="600" w:lineRule="exact"/>
        <w:jc w:val="center"/>
        <w:textAlignment w:val="auto"/>
        <w:rPr>
          <w:rFonts w:hint="default" w:ascii="Times New Roman" w:hAnsi="Times New Roman" w:eastAsia="方正小标宋简体" w:cs="Times New Roman"/>
          <w:color w:val="000000"/>
          <w:sz w:val="44"/>
          <w:szCs w:val="44"/>
          <w:highlight w:val="none"/>
          <w:lang w:val="en-US" w:eastAsia="zh-CN"/>
        </w:rPr>
      </w:pPr>
    </w:p>
    <w:p>
      <w:pPr>
        <w:keepNext w:val="0"/>
        <w:keepLines w:val="0"/>
        <w:pageBreakBefore w:val="0"/>
        <w:widowControl w:val="0"/>
        <w:numPr>
          <w:ilvl w:val="0"/>
          <w:numId w:val="1"/>
        </w:numPr>
        <w:kinsoku/>
        <w:wordWrap/>
        <w:overflowPunct/>
        <w:topLinePunct w:val="0"/>
        <w:bidi w:val="0"/>
        <w:adjustRightInd/>
        <w:snapToGrid/>
        <w:spacing w:line="600" w:lineRule="exact"/>
        <w:jc w:val="center"/>
        <w:textAlignment w:val="auto"/>
        <w:rPr>
          <w:rFonts w:hint="default" w:ascii="Times New Roman" w:hAnsi="Times New Roman" w:eastAsia="方正小标宋简体" w:cs="Times New Roman"/>
          <w:color w:val="000000"/>
          <w:sz w:val="32"/>
          <w:szCs w:val="32"/>
          <w:highlight w:val="none"/>
        </w:rPr>
      </w:pPr>
      <w:r>
        <w:rPr>
          <w:rFonts w:hint="default" w:ascii="Times New Roman" w:hAnsi="Times New Roman" w:eastAsia="方正小标宋简体" w:cs="Times New Roman"/>
          <w:color w:val="000000"/>
          <w:sz w:val="32"/>
          <w:szCs w:val="32"/>
          <w:highlight w:val="none"/>
        </w:rPr>
        <w:t xml:space="preserve"> 总  则</w:t>
      </w:r>
    </w:p>
    <w:p>
      <w:pPr>
        <w:keepNext w:val="0"/>
        <w:keepLines w:val="0"/>
        <w:pageBreakBefore w:val="0"/>
        <w:widowControl w:val="0"/>
        <w:numPr>
          <w:ilvl w:val="0"/>
          <w:numId w:val="0"/>
        </w:numPr>
        <w:kinsoku/>
        <w:wordWrap/>
        <w:overflowPunct/>
        <w:topLinePunct w:val="0"/>
        <w:bidi w:val="0"/>
        <w:adjustRightInd/>
        <w:snapToGrid/>
        <w:spacing w:line="200" w:lineRule="exact"/>
        <w:jc w:val="both"/>
        <w:textAlignment w:val="auto"/>
        <w:rPr>
          <w:rFonts w:hint="default" w:ascii="Times New Roman" w:hAnsi="Times New Roman" w:eastAsia="方正小标宋简体" w:cs="Times New Roman"/>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黑体" w:cs="Times New Roman"/>
          <w:color w:val="000000"/>
          <w:sz w:val="32"/>
          <w:szCs w:val="32"/>
          <w:highlight w:val="none"/>
          <w:lang w:eastAsia="zh-CN"/>
        </w:rPr>
        <w:t>第一条</w:t>
      </w:r>
      <w:r>
        <w:rPr>
          <w:rFonts w:hint="default" w:ascii="Times New Roman" w:hAnsi="Times New Roman" w:eastAsia="方正仿宋_GBK" w:cs="Times New Roman"/>
          <w:color w:val="000000"/>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为贯彻落实党中央、国务院关于健全药品供应保障制度的决策部署，</w:t>
      </w:r>
      <w:r>
        <w:rPr>
          <w:rFonts w:hint="default" w:ascii="Times New Roman" w:hAnsi="Times New Roman" w:eastAsia="仿宋_GB2312" w:cs="Times New Roman"/>
          <w:color w:val="auto"/>
          <w:sz w:val="32"/>
          <w:szCs w:val="32"/>
          <w:highlight w:val="none"/>
        </w:rPr>
        <w:t>根据</w:t>
      </w:r>
      <w:r>
        <w:rPr>
          <w:rFonts w:hint="default" w:ascii="Times New Roman" w:hAnsi="Times New Roman" w:eastAsia="仿宋_GB2312" w:cs="Times New Roman"/>
          <w:color w:val="auto"/>
          <w:sz w:val="32"/>
          <w:szCs w:val="32"/>
          <w:highlight w:val="none"/>
          <w:lang w:val="en-US" w:eastAsia="zh-CN"/>
        </w:rPr>
        <w:t>《关于开展药品使用监测和临床综合评价工作的通知》（国卫药政函〔2019〕80号）、《国家卫生健康委办公厅关于规范开展药品临床综合评价工作的通知》（国卫办药政发〔2021〕16号）要求，</w:t>
      </w:r>
      <w:r>
        <w:rPr>
          <w:rFonts w:hint="default" w:ascii="Times New Roman" w:hAnsi="Times New Roman" w:eastAsia="仿宋_GB2312" w:cs="Times New Roman"/>
          <w:color w:val="000000"/>
          <w:sz w:val="32"/>
          <w:szCs w:val="32"/>
          <w:highlight w:val="none"/>
          <w:lang w:val="en-US" w:eastAsia="zh-CN"/>
        </w:rPr>
        <w:t>在充分利用药品使用监测数据的基础上，以药品临床价值为导向，科学规范开展药品临床综合评价工作，持续推动药品临床综合评价工作标准化、规范化、科学化、同质化，保障临床基本用药与合理使用，提升药事服务质量，为药品供应保障科学决策提供技术支撑。</w:t>
      </w:r>
    </w:p>
    <w:p>
      <w:pPr>
        <w:keepNext w:val="0"/>
        <w:keepLines w:val="0"/>
        <w:pageBreakBefore w:val="0"/>
        <w:widowControl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 xml:space="preserve">第二条  </w:t>
      </w:r>
      <w:r>
        <w:rPr>
          <w:rFonts w:hint="default" w:ascii="Times New Roman" w:hAnsi="Times New Roman" w:eastAsia="仿宋_GB2312" w:cs="Times New Roman"/>
          <w:color w:val="000000"/>
          <w:sz w:val="32"/>
          <w:szCs w:val="32"/>
          <w:highlight w:val="none"/>
          <w:lang w:val="en-US" w:eastAsia="zh-CN"/>
        </w:rPr>
        <w:t>本办法所称的药品临床综合评价是指聚焦我区卫生健康医药领域重点需求和药品供应保障制度实施中的实际问题，整合医药产、学、研资源，结合我区疾病谱和临床用药特点，在</w:t>
      </w:r>
      <w:r>
        <w:rPr>
          <w:rFonts w:hint="default" w:ascii="Times New Roman" w:hAnsi="Times New Roman" w:eastAsia="仿宋_GB2312" w:cs="Times New Roman"/>
          <w:color w:val="000000"/>
          <w:sz w:val="32"/>
          <w:szCs w:val="32"/>
          <w:highlight w:val="none"/>
        </w:rPr>
        <w:t>综合流行病学、</w:t>
      </w:r>
      <w:r>
        <w:rPr>
          <w:rFonts w:hint="default" w:ascii="Times New Roman" w:hAnsi="Times New Roman" w:eastAsia="仿宋_GB2312" w:cs="Times New Roman"/>
          <w:color w:val="000000"/>
          <w:sz w:val="32"/>
          <w:szCs w:val="32"/>
          <w:highlight w:val="none"/>
          <w:lang w:eastAsia="zh-CN"/>
        </w:rPr>
        <w:t>临床</w:t>
      </w:r>
      <w:r>
        <w:rPr>
          <w:rFonts w:hint="default" w:ascii="Times New Roman" w:hAnsi="Times New Roman" w:eastAsia="仿宋_GB2312" w:cs="Times New Roman"/>
          <w:color w:val="000000"/>
          <w:sz w:val="32"/>
          <w:szCs w:val="32"/>
          <w:highlight w:val="none"/>
        </w:rPr>
        <w:t>医学、临床药学</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循证医学</w:t>
      </w:r>
      <w:r>
        <w:rPr>
          <w:rFonts w:hint="default" w:ascii="Times New Roman" w:hAnsi="Times New Roman" w:eastAsia="仿宋_GB2312" w:cs="Times New Roman"/>
          <w:color w:val="000000"/>
          <w:sz w:val="32"/>
          <w:szCs w:val="32"/>
          <w:highlight w:val="none"/>
          <w:lang w:eastAsia="zh-CN"/>
        </w:rPr>
        <w:t>和</w:t>
      </w:r>
      <w:r>
        <w:rPr>
          <w:rFonts w:hint="default" w:ascii="Times New Roman" w:hAnsi="Times New Roman" w:eastAsia="仿宋_GB2312" w:cs="Times New Roman"/>
          <w:color w:val="000000"/>
          <w:sz w:val="32"/>
          <w:szCs w:val="32"/>
          <w:highlight w:val="none"/>
        </w:rPr>
        <w:t>经济学等</w:t>
      </w:r>
      <w:r>
        <w:rPr>
          <w:rFonts w:hint="default" w:ascii="Times New Roman" w:hAnsi="Times New Roman" w:eastAsia="仿宋_GB2312" w:cs="Times New Roman"/>
          <w:color w:val="000000"/>
          <w:sz w:val="32"/>
          <w:szCs w:val="32"/>
          <w:highlight w:val="none"/>
          <w:lang w:eastAsia="zh-CN"/>
        </w:rPr>
        <w:t>专业</w:t>
      </w:r>
      <w:r>
        <w:rPr>
          <w:rFonts w:hint="default" w:ascii="Times New Roman" w:hAnsi="Times New Roman" w:eastAsia="仿宋_GB2312" w:cs="Times New Roman"/>
          <w:color w:val="000000"/>
          <w:sz w:val="32"/>
          <w:szCs w:val="32"/>
          <w:highlight w:val="none"/>
        </w:rPr>
        <w:t>体系基础上，利用</w:t>
      </w:r>
      <w:r>
        <w:rPr>
          <w:rFonts w:hint="default" w:ascii="Times New Roman" w:hAnsi="Times New Roman" w:eastAsia="仿宋_GB2312" w:cs="Times New Roman"/>
          <w:color w:val="000000"/>
          <w:sz w:val="32"/>
          <w:szCs w:val="32"/>
          <w:highlight w:val="none"/>
          <w:lang w:val="en-US" w:eastAsia="zh-CN"/>
        </w:rPr>
        <w:t>药品使用</w:t>
      </w:r>
      <w:r>
        <w:rPr>
          <w:rFonts w:hint="default" w:ascii="Times New Roman" w:hAnsi="Times New Roman" w:eastAsia="仿宋_GB2312" w:cs="Times New Roman"/>
          <w:color w:val="000000"/>
          <w:sz w:val="32"/>
          <w:szCs w:val="32"/>
          <w:highlight w:val="none"/>
        </w:rPr>
        <w:t>监测工具及卫生技术评估方法，</w:t>
      </w:r>
      <w:r>
        <w:rPr>
          <w:rFonts w:hint="default" w:ascii="Times New Roman" w:hAnsi="Times New Roman" w:eastAsia="仿宋_GB2312" w:cs="Times New Roman"/>
          <w:color w:val="000000"/>
          <w:sz w:val="32"/>
          <w:szCs w:val="32"/>
          <w:highlight w:val="none"/>
          <w:lang w:val="en-US" w:eastAsia="zh-CN"/>
        </w:rPr>
        <w:t>从药品安全性、有效性、创新性、适宜性、经济性、可及性六个维度</w:t>
      </w:r>
      <w:r>
        <w:rPr>
          <w:rFonts w:hint="default" w:ascii="Times New Roman" w:hAnsi="Times New Roman" w:eastAsia="仿宋_GB2312" w:cs="Times New Roman"/>
          <w:color w:val="000000"/>
          <w:sz w:val="32"/>
          <w:szCs w:val="32"/>
          <w:highlight w:val="none"/>
          <w:lang w:eastAsia="zh-CN"/>
        </w:rPr>
        <w:t>开展</w:t>
      </w:r>
      <w:r>
        <w:rPr>
          <w:rFonts w:hint="default" w:ascii="Times New Roman" w:hAnsi="Times New Roman" w:eastAsia="仿宋_GB2312" w:cs="Times New Roman"/>
          <w:color w:val="000000"/>
          <w:sz w:val="32"/>
          <w:szCs w:val="32"/>
          <w:highlight w:val="none"/>
        </w:rPr>
        <w:t>综合</w:t>
      </w:r>
      <w:r>
        <w:rPr>
          <w:rFonts w:hint="default" w:ascii="Times New Roman" w:hAnsi="Times New Roman" w:eastAsia="仿宋_GB2312" w:cs="Times New Roman"/>
          <w:color w:val="000000"/>
          <w:sz w:val="32"/>
          <w:szCs w:val="32"/>
          <w:highlight w:val="none"/>
          <w:lang w:eastAsia="zh-CN"/>
        </w:rPr>
        <w:t>分析</w:t>
      </w:r>
      <w:r>
        <w:rPr>
          <w:rFonts w:hint="default" w:ascii="Times New Roman" w:hAnsi="Times New Roman" w:eastAsia="仿宋_GB2312" w:cs="Times New Roman"/>
          <w:color w:val="00000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第三条</w:t>
      </w:r>
      <w:r>
        <w:rPr>
          <w:rFonts w:hint="default" w:ascii="Times New Roman" w:hAnsi="Times New Roman" w:eastAsia="楷体"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本办法遵循</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需求导向、统筹协同、科学规范、公正透明</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原则。</w:t>
      </w:r>
    </w:p>
    <w:p>
      <w:pPr>
        <w:spacing w:line="600" w:lineRule="exact"/>
        <w:ind w:firstLine="630"/>
        <w:rPr>
          <w:rFonts w:hint="default" w:ascii="Times New Roman" w:hAnsi="Times New Roman" w:eastAsia="方正仿宋_GBK" w:cs="Times New Roman"/>
          <w:color w:val="000000"/>
          <w:sz w:val="32"/>
          <w:szCs w:val="32"/>
          <w:highlight w:val="none"/>
        </w:rPr>
      </w:pPr>
      <w:r>
        <w:rPr>
          <w:rFonts w:hint="default" w:ascii="Times New Roman" w:hAnsi="Times New Roman" w:eastAsia="黑体" w:cs="Times New Roman"/>
          <w:color w:val="000000"/>
          <w:sz w:val="32"/>
          <w:szCs w:val="32"/>
          <w:highlight w:val="none"/>
          <w:lang w:val="en-US" w:eastAsia="zh-CN"/>
        </w:rPr>
        <w:t>第四条</w:t>
      </w:r>
      <w:r>
        <w:rPr>
          <w:rFonts w:hint="default" w:ascii="Times New Roman" w:hAnsi="Times New Roman" w:eastAsia="方正仿宋_GBK"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自治区卫生健康委</w:t>
      </w:r>
      <w:r>
        <w:rPr>
          <w:rFonts w:hint="default" w:ascii="Times New Roman" w:hAnsi="Times New Roman" w:eastAsia="仿宋_GB2312" w:cs="Times New Roman"/>
          <w:color w:val="000000"/>
          <w:sz w:val="32"/>
          <w:szCs w:val="32"/>
          <w:highlight w:val="none"/>
          <w:lang w:eastAsia="zh-CN"/>
        </w:rPr>
        <w:t>负责</w:t>
      </w:r>
      <w:r>
        <w:rPr>
          <w:rFonts w:hint="default" w:ascii="Times New Roman" w:hAnsi="Times New Roman" w:eastAsia="仿宋_GB2312" w:cs="Times New Roman"/>
          <w:color w:val="auto"/>
          <w:sz w:val="32"/>
          <w:szCs w:val="32"/>
          <w:highlight w:val="none"/>
          <w:lang w:eastAsia="zh-CN"/>
        </w:rPr>
        <w:t>统筹</w:t>
      </w:r>
      <w:r>
        <w:rPr>
          <w:rFonts w:hint="default" w:ascii="Times New Roman" w:hAnsi="Times New Roman" w:eastAsia="仿宋_GB2312" w:cs="Times New Roman"/>
          <w:color w:val="000000"/>
          <w:sz w:val="32"/>
          <w:szCs w:val="32"/>
          <w:highlight w:val="none"/>
          <w:lang w:eastAsia="zh-CN"/>
        </w:rPr>
        <w:t>全区药品临床综合评价工作，指导和委托</w:t>
      </w:r>
      <w:r>
        <w:rPr>
          <w:rFonts w:hint="eastAsia" w:ascii="Times New Roman" w:hAnsi="Times New Roman" w:eastAsia="仿宋_GB2312" w:cs="Times New Roman"/>
          <w:color w:val="000000"/>
          <w:sz w:val="32"/>
          <w:szCs w:val="32"/>
          <w:highlight w:val="none"/>
          <w:lang w:eastAsia="zh-CN"/>
        </w:rPr>
        <w:t>有</w:t>
      </w:r>
      <w:r>
        <w:rPr>
          <w:rFonts w:hint="default" w:ascii="Times New Roman" w:hAnsi="Times New Roman" w:eastAsia="仿宋_GB2312" w:cs="Times New Roman"/>
          <w:color w:val="000000"/>
          <w:sz w:val="32"/>
          <w:szCs w:val="32"/>
          <w:highlight w:val="none"/>
          <w:lang w:eastAsia="zh-CN"/>
        </w:rPr>
        <w:t>关机构</w:t>
      </w:r>
      <w:r>
        <w:rPr>
          <w:rFonts w:hint="default" w:ascii="Times New Roman" w:hAnsi="Times New Roman" w:eastAsia="仿宋_GB2312" w:cs="Times New Roman"/>
          <w:color w:val="000000"/>
          <w:sz w:val="32"/>
          <w:szCs w:val="32"/>
          <w:highlight w:val="none"/>
          <w:lang w:val="en" w:eastAsia="zh-CN"/>
        </w:rPr>
        <w:t>制定</w:t>
      </w:r>
      <w:r>
        <w:rPr>
          <w:rFonts w:hint="default" w:ascii="Times New Roman" w:hAnsi="Times New Roman" w:eastAsia="仿宋_GB2312" w:cs="Times New Roman"/>
          <w:color w:val="000000"/>
          <w:sz w:val="32"/>
          <w:szCs w:val="32"/>
          <w:highlight w:val="none"/>
          <w:lang w:eastAsia="zh-CN"/>
        </w:rPr>
        <w:t>发布相关规范，</w:t>
      </w:r>
      <w:r>
        <w:rPr>
          <w:rFonts w:hint="default" w:ascii="Times New Roman" w:hAnsi="Times New Roman" w:eastAsia="仿宋_GB2312" w:cs="Times New Roman"/>
          <w:color w:val="000000"/>
          <w:sz w:val="32"/>
          <w:szCs w:val="32"/>
          <w:highlight w:val="none"/>
        </w:rPr>
        <w:t>明确参与各方职责</w:t>
      </w:r>
      <w:r>
        <w:rPr>
          <w:rFonts w:hint="default" w:ascii="Times New Roman" w:hAnsi="Times New Roman" w:eastAsia="仿宋_GB2312" w:cs="Times New Roman"/>
          <w:color w:val="000000"/>
          <w:sz w:val="32"/>
          <w:szCs w:val="32"/>
          <w:highlight w:val="none"/>
          <w:lang w:eastAsia="zh-CN"/>
        </w:rPr>
        <w:t>，推动评价结果运用、转化与实施。</w:t>
      </w:r>
      <w:r>
        <w:rPr>
          <w:rFonts w:hint="default" w:ascii="Times New Roman" w:hAnsi="Times New Roman" w:eastAsia="仿宋_GB2312" w:cs="Times New Roman"/>
          <w:color w:val="000000"/>
          <w:sz w:val="32"/>
          <w:szCs w:val="32"/>
          <w:highlight w:val="none"/>
          <w:lang w:val="en-US" w:eastAsia="zh-CN"/>
        </w:rPr>
        <w:t>各地（州、市）、县（市、区）卫生健康委负责配合组织各地相关单位开展药品临床综合评价工作。自治区卫生健康委负责统筹全区药品临床综合评价资源，优化综合评价研究，对在新疆境内相关单位开展的药品临床综合评价项目</w:t>
      </w:r>
      <w:r>
        <w:rPr>
          <w:rFonts w:hint="default" w:ascii="Times New Roman" w:hAnsi="Times New Roman" w:eastAsia="仿宋_GB2312" w:cs="Times New Roman"/>
          <w:color w:val="auto"/>
          <w:sz w:val="32"/>
          <w:szCs w:val="32"/>
          <w:highlight w:val="none"/>
          <w:lang w:val="en-US" w:eastAsia="zh-CN"/>
        </w:rPr>
        <w:t>予以备案</w:t>
      </w:r>
      <w:r>
        <w:rPr>
          <w:rFonts w:hint="default" w:ascii="Times New Roman" w:hAnsi="Times New Roman" w:eastAsia="仿宋_GB2312" w:cs="Times New Roman"/>
          <w:color w:val="000000"/>
          <w:sz w:val="32"/>
          <w:szCs w:val="32"/>
          <w:highlight w:val="none"/>
          <w:lang w:val="en-US" w:eastAsia="zh-CN"/>
        </w:rPr>
        <w:t>，避免重复研究。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lang w:val="en-US" w:eastAsia="zh-CN"/>
        </w:rPr>
        <w:t>第五条</w:t>
      </w:r>
      <w:r>
        <w:rPr>
          <w:rFonts w:hint="default" w:ascii="Times New Roman" w:hAnsi="Times New Roman" w:eastAsia="方正仿宋_GBK"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eastAsia="zh-CN"/>
        </w:rPr>
        <w:t>自治区药品使用监测与临床综合评价中心（以下简称</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评价中心</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）负责自治区药品临床综合评价业务工作管理，包括</w:t>
      </w:r>
      <w:r>
        <w:rPr>
          <w:rFonts w:hint="default" w:ascii="Times New Roman" w:hAnsi="Times New Roman" w:eastAsia="仿宋_GB2312" w:cs="Times New Roman"/>
          <w:color w:val="000000"/>
          <w:sz w:val="32"/>
          <w:szCs w:val="32"/>
          <w:highlight w:val="none"/>
        </w:rPr>
        <w:t>建立完善工作体系，</w:t>
      </w:r>
      <w:r>
        <w:rPr>
          <w:rFonts w:hint="default" w:ascii="Times New Roman" w:hAnsi="Times New Roman" w:eastAsia="仿宋_GB2312" w:cs="Times New Roman"/>
          <w:color w:val="000000"/>
          <w:sz w:val="32"/>
          <w:szCs w:val="32"/>
          <w:highlight w:val="none"/>
          <w:lang w:eastAsia="zh-CN"/>
        </w:rPr>
        <w:t>组织</w:t>
      </w:r>
      <w:r>
        <w:rPr>
          <w:rFonts w:hint="default" w:ascii="Times New Roman" w:hAnsi="Times New Roman" w:eastAsia="仿宋_GB2312" w:cs="Times New Roman"/>
          <w:color w:val="000000"/>
          <w:sz w:val="32"/>
          <w:szCs w:val="32"/>
          <w:highlight w:val="none"/>
          <w:lang w:val="en-US" w:eastAsia="zh-CN"/>
        </w:rPr>
        <w:t>制定</w:t>
      </w:r>
      <w:r>
        <w:rPr>
          <w:rFonts w:hint="default" w:ascii="Times New Roman" w:hAnsi="Times New Roman" w:eastAsia="仿宋_GB2312" w:cs="Times New Roman"/>
          <w:color w:val="000000"/>
          <w:sz w:val="32"/>
          <w:szCs w:val="32"/>
          <w:highlight w:val="none"/>
        </w:rPr>
        <w:t>药品临床综合评价</w:t>
      </w:r>
      <w:r>
        <w:rPr>
          <w:rFonts w:hint="default" w:ascii="Times New Roman" w:hAnsi="Times New Roman" w:eastAsia="仿宋_GB2312" w:cs="Times New Roman"/>
          <w:color w:val="000000"/>
          <w:sz w:val="32"/>
          <w:szCs w:val="32"/>
          <w:highlight w:val="none"/>
          <w:lang w:eastAsia="zh-CN"/>
        </w:rPr>
        <w:t>实施指南、评价标准、质量控制和相关技术规范、工作方案，制定年度工作计划</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组织实施药品临床综合评价工作及培训。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第六条</w:t>
      </w:r>
      <w:r>
        <w:rPr>
          <w:rFonts w:hint="default" w:ascii="Times New Roman" w:hAnsi="Times New Roman" w:eastAsia="楷体"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eastAsia="zh-CN"/>
        </w:rPr>
        <w:t>评价中心</w:t>
      </w:r>
      <w:r>
        <w:rPr>
          <w:rFonts w:hint="default" w:ascii="Times New Roman" w:hAnsi="Times New Roman" w:eastAsia="仿宋_GB2312" w:cs="Times New Roman"/>
          <w:color w:val="000000"/>
          <w:sz w:val="32"/>
          <w:szCs w:val="32"/>
          <w:highlight w:val="none"/>
          <w:lang w:val="en" w:eastAsia="zh-CN"/>
        </w:rPr>
        <w:t>下设</w:t>
      </w:r>
      <w:r>
        <w:rPr>
          <w:rFonts w:hint="default" w:ascii="Times New Roman" w:hAnsi="Times New Roman" w:eastAsia="仿宋_GB2312" w:cs="Times New Roman"/>
          <w:color w:val="000000"/>
          <w:sz w:val="32"/>
          <w:szCs w:val="32"/>
          <w:highlight w:val="none"/>
          <w:lang w:eastAsia="zh-CN"/>
        </w:rPr>
        <w:t>专家委员会、专家库，专家委员会及专家库成员负责承担自治区卫生健康委相关评审工作</w:t>
      </w:r>
      <w:r>
        <w:rPr>
          <w:rFonts w:hint="default" w:ascii="Times New Roman" w:hAnsi="Times New Roman" w:eastAsia="仿宋_GB2312" w:cs="Times New Roman"/>
          <w:color w:val="000000"/>
          <w:sz w:val="32"/>
          <w:szCs w:val="32"/>
          <w:highlight w:val="none"/>
          <w:lang w:val="en-US" w:eastAsia="zh-CN"/>
        </w:rPr>
        <w:t>并向自治区卫生健康委提交评审意见</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开展涉及药品使用监测、药品临床</w:t>
      </w:r>
      <w:r>
        <w:rPr>
          <w:rFonts w:hint="default" w:ascii="Times New Roman" w:hAnsi="Times New Roman" w:eastAsia="仿宋_GB2312" w:cs="Times New Roman"/>
          <w:color w:val="auto"/>
          <w:sz w:val="32"/>
          <w:szCs w:val="32"/>
          <w:highlight w:val="none"/>
          <w:lang w:val="en-US" w:eastAsia="zh-CN"/>
        </w:rPr>
        <w:t>综合评价和</w:t>
      </w:r>
      <w:r>
        <w:rPr>
          <w:rFonts w:hint="default" w:ascii="Times New Roman" w:hAnsi="Times New Roman" w:eastAsia="仿宋_GB2312" w:cs="Times New Roman"/>
          <w:color w:val="auto"/>
          <w:sz w:val="32"/>
          <w:szCs w:val="32"/>
          <w:highlight w:val="none"/>
          <w:lang w:eastAsia="zh-CN"/>
        </w:rPr>
        <w:t>药品供应保障</w:t>
      </w:r>
      <w:r>
        <w:rPr>
          <w:rFonts w:hint="default" w:ascii="Times New Roman" w:hAnsi="Times New Roman" w:eastAsia="仿宋_GB2312" w:cs="Times New Roman"/>
          <w:color w:val="auto"/>
          <w:sz w:val="32"/>
          <w:szCs w:val="32"/>
          <w:highlight w:val="none"/>
          <w:lang w:val="en-US" w:eastAsia="zh-CN"/>
        </w:rPr>
        <w:t>等相关工作。</w:t>
      </w:r>
    </w:p>
    <w:p>
      <w:pPr>
        <w:keepNext w:val="0"/>
        <w:keepLines w:val="0"/>
        <w:pageBreakBefore w:val="0"/>
        <w:widowControl w:val="0"/>
        <w:kinsoku/>
        <w:wordWrap/>
        <w:overflowPunct/>
        <w:topLinePunct w:val="0"/>
        <w:bidi w:val="0"/>
        <w:adjustRightInd/>
        <w:snapToGrid/>
        <w:spacing w:line="200" w:lineRule="exact"/>
        <w:jc w:val="center"/>
        <w:textAlignment w:val="auto"/>
        <w:rPr>
          <w:rFonts w:hint="default" w:ascii="Times New Roman" w:hAnsi="Times New Roman" w:eastAsia="方正小标宋简体" w:cs="Times New Roman"/>
          <w:color w:val="000000"/>
          <w:sz w:val="32"/>
          <w:szCs w:val="32"/>
          <w:highlight w:val="none"/>
        </w:rPr>
      </w:pPr>
    </w:p>
    <w:p>
      <w:pPr>
        <w:keepNext w:val="0"/>
        <w:keepLines w:val="0"/>
        <w:pageBreakBefore w:val="0"/>
        <w:widowControl w:val="0"/>
        <w:numPr>
          <w:ilvl w:val="0"/>
          <w:numId w:val="1"/>
        </w:numPr>
        <w:kinsoku/>
        <w:wordWrap/>
        <w:overflowPunct/>
        <w:topLinePunct w:val="0"/>
        <w:bidi w:val="0"/>
        <w:adjustRightInd/>
        <w:snapToGrid/>
        <w:spacing w:line="600" w:lineRule="exact"/>
        <w:jc w:val="center"/>
        <w:textAlignment w:val="auto"/>
        <w:rPr>
          <w:rFonts w:hint="default" w:ascii="Times New Roman" w:hAnsi="Times New Roman" w:eastAsia="方正小标宋简体" w:cs="Times New Roman"/>
          <w:color w:val="000000"/>
          <w:sz w:val="32"/>
          <w:szCs w:val="32"/>
          <w:highlight w:val="none"/>
          <w:lang w:val="en-US" w:eastAsia="zh-CN"/>
        </w:rPr>
      </w:pPr>
      <w:r>
        <w:rPr>
          <w:rFonts w:hint="default" w:ascii="Times New Roman" w:hAnsi="Times New Roman" w:eastAsia="方正小标宋简体" w:cs="Times New Roman"/>
          <w:color w:val="000000"/>
          <w:sz w:val="32"/>
          <w:szCs w:val="32"/>
          <w:highlight w:val="none"/>
          <w:lang w:val="en-US" w:eastAsia="zh-CN"/>
        </w:rPr>
        <w:t xml:space="preserve"> 主题遴选</w:t>
      </w:r>
    </w:p>
    <w:p>
      <w:pPr>
        <w:keepNext w:val="0"/>
        <w:keepLines w:val="0"/>
        <w:pageBreakBefore w:val="0"/>
        <w:widowControl w:val="0"/>
        <w:kinsoku/>
        <w:wordWrap/>
        <w:overflowPunct/>
        <w:topLinePunct w:val="0"/>
        <w:bidi w:val="0"/>
        <w:adjustRightInd/>
        <w:snapToGrid/>
        <w:spacing w:line="200" w:lineRule="exact"/>
        <w:jc w:val="center"/>
        <w:textAlignment w:val="auto"/>
        <w:rPr>
          <w:rFonts w:hint="default" w:ascii="Times New Roman" w:hAnsi="Times New Roman" w:eastAsia="方正小标宋简体" w:cs="Times New Roman"/>
          <w:color w:val="000000"/>
          <w:sz w:val="32"/>
          <w:szCs w:val="32"/>
          <w:highlight w:val="none"/>
          <w:lang w:val="en-US" w:eastAsia="zh-CN"/>
        </w:rPr>
      </w:pPr>
    </w:p>
    <w:p>
      <w:pPr>
        <w:keepNext w:val="0"/>
        <w:keepLines w:val="0"/>
        <w:pageBreakBefore w:val="0"/>
        <w:widowControl w:val="0"/>
        <w:kinsoku/>
        <w:wordWrap/>
        <w:overflowPunct/>
        <w:topLinePunct w:val="0"/>
        <w:bidi w:val="0"/>
        <w:adjustRightInd/>
        <w:snapToGrid/>
        <w:spacing w:line="600" w:lineRule="exact"/>
        <w:ind w:firstLine="63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第七条</w:t>
      </w:r>
      <w:r>
        <w:rPr>
          <w:rFonts w:hint="default" w:ascii="Times New Roman" w:hAnsi="Times New Roman" w:eastAsia="方正仿宋_GBK" w:cs="Times New Roman"/>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lang w:val="en-US" w:eastAsia="zh-CN"/>
        </w:rPr>
        <w:t>评价项目的领域根据国家卫生健康委相关部署，</w:t>
      </w:r>
      <w:r>
        <w:rPr>
          <w:rFonts w:hint="eastAsia" w:ascii="仿宋_GB2312" w:hAnsi="仿宋_GB2312" w:eastAsia="仿宋_GB2312" w:cs="仿宋_GB2312"/>
          <w:color w:val="000000"/>
          <w:sz w:val="32"/>
          <w:szCs w:val="32"/>
          <w:highlight w:val="none"/>
          <w:lang w:eastAsia="zh-CN"/>
        </w:rPr>
        <w:t>围绕国家基本药物制度及</w:t>
      </w:r>
      <w:r>
        <w:rPr>
          <w:rFonts w:hint="eastAsia" w:ascii="仿宋_GB2312" w:hAnsi="仿宋_GB2312" w:eastAsia="仿宋_GB2312" w:cs="仿宋_GB2312"/>
          <w:color w:val="000000"/>
          <w:sz w:val="32"/>
          <w:szCs w:val="32"/>
          <w:highlight w:val="none"/>
          <w:lang w:val="en-US" w:eastAsia="zh-CN"/>
        </w:rPr>
        <w:t>自治区</w:t>
      </w:r>
      <w:r>
        <w:rPr>
          <w:rFonts w:hint="eastAsia" w:ascii="仿宋_GB2312" w:hAnsi="仿宋_GB2312" w:eastAsia="仿宋_GB2312" w:cs="仿宋_GB2312"/>
          <w:color w:val="000000"/>
          <w:sz w:val="32"/>
          <w:szCs w:val="32"/>
          <w:highlight w:val="none"/>
        </w:rPr>
        <w:t>重</w:t>
      </w:r>
      <w:r>
        <w:rPr>
          <w:rFonts w:hint="eastAsia" w:ascii="仿宋_GB2312" w:hAnsi="仿宋_GB2312" w:eastAsia="仿宋_GB2312" w:cs="仿宋_GB2312"/>
          <w:color w:val="000000"/>
          <w:sz w:val="32"/>
          <w:szCs w:val="32"/>
          <w:highlight w:val="none"/>
          <w:lang w:eastAsia="zh-CN"/>
        </w:rPr>
        <w:t>大</w:t>
      </w:r>
      <w:r>
        <w:rPr>
          <w:rFonts w:hint="eastAsia" w:ascii="仿宋_GB2312" w:hAnsi="仿宋_GB2312" w:eastAsia="仿宋_GB2312" w:cs="仿宋_GB2312"/>
          <w:color w:val="000000"/>
          <w:sz w:val="32"/>
          <w:szCs w:val="32"/>
          <w:highlight w:val="none"/>
        </w:rPr>
        <w:t>疾病防治基本用药</w:t>
      </w:r>
      <w:r>
        <w:rPr>
          <w:rFonts w:hint="eastAsia" w:ascii="仿宋_GB2312" w:hAnsi="仿宋_GB2312" w:eastAsia="仿宋_GB2312" w:cs="仿宋_GB2312"/>
          <w:color w:val="000000"/>
          <w:sz w:val="32"/>
          <w:szCs w:val="32"/>
          <w:highlight w:val="none"/>
          <w:lang w:eastAsia="zh-CN"/>
        </w:rPr>
        <w:t>需求，根据我区药品临床实践与</w:t>
      </w:r>
      <w:r>
        <w:rPr>
          <w:rFonts w:hint="eastAsia" w:ascii="仿宋_GB2312" w:hAnsi="仿宋_GB2312" w:eastAsia="仿宋_GB2312" w:cs="仿宋_GB2312"/>
          <w:color w:val="000000"/>
          <w:sz w:val="32"/>
          <w:szCs w:val="32"/>
          <w:highlight w:val="none"/>
        </w:rPr>
        <w:t>药品供应保障现状</w:t>
      </w:r>
      <w:r>
        <w:rPr>
          <w:rFonts w:hint="eastAsia" w:ascii="仿宋_GB2312" w:hAnsi="仿宋_GB2312" w:eastAsia="仿宋_GB2312" w:cs="仿宋_GB2312"/>
          <w:color w:val="000000"/>
          <w:sz w:val="32"/>
          <w:szCs w:val="32"/>
          <w:highlight w:val="none"/>
          <w:lang w:eastAsia="zh-CN"/>
        </w:rPr>
        <w:t>等确定。评价中心</w:t>
      </w:r>
      <w:r>
        <w:rPr>
          <w:rFonts w:hint="eastAsia" w:ascii="仿宋_GB2312" w:hAnsi="仿宋_GB2312" w:eastAsia="仿宋_GB2312" w:cs="仿宋_GB2312"/>
          <w:color w:val="000000"/>
          <w:sz w:val="32"/>
          <w:szCs w:val="32"/>
          <w:highlight w:val="none"/>
          <w:lang w:val="en-US" w:eastAsia="zh-CN"/>
        </w:rPr>
        <w:t>形成分层分类的主题遴选原则与遴选指标体系，组织相关单位征集评价主题。</w:t>
      </w:r>
    </w:p>
    <w:p>
      <w:pPr>
        <w:keepNext w:val="0"/>
        <w:keepLines w:val="0"/>
        <w:pageBreakBefore w:val="0"/>
        <w:widowControl w:val="0"/>
        <w:kinsoku/>
        <w:wordWrap/>
        <w:overflowPunct/>
        <w:topLinePunct w:val="0"/>
        <w:bidi w:val="0"/>
        <w:adjustRightInd/>
        <w:snapToGrid/>
        <w:spacing w:line="600" w:lineRule="exact"/>
        <w:ind w:firstLine="630"/>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黑体" w:cs="Times New Roman"/>
          <w:color w:val="000000"/>
          <w:sz w:val="32"/>
          <w:szCs w:val="32"/>
          <w:highlight w:val="none"/>
          <w:lang w:val="en-US" w:eastAsia="zh-CN"/>
        </w:rPr>
        <w:t xml:space="preserve">第八条  </w:t>
      </w:r>
      <w:r>
        <w:rPr>
          <w:rFonts w:hint="eastAsia" w:ascii="仿宋_GB2312" w:hAnsi="仿宋_GB2312" w:eastAsia="仿宋_GB2312" w:cs="仿宋_GB2312"/>
          <w:color w:val="000000"/>
          <w:sz w:val="32"/>
          <w:szCs w:val="32"/>
          <w:highlight w:val="none"/>
        </w:rPr>
        <w:t>评价</w:t>
      </w:r>
      <w:r>
        <w:rPr>
          <w:rFonts w:hint="eastAsia" w:ascii="仿宋_GB2312" w:hAnsi="仿宋_GB2312" w:eastAsia="仿宋_GB2312" w:cs="仿宋_GB2312"/>
          <w:color w:val="000000"/>
          <w:sz w:val="32"/>
          <w:szCs w:val="32"/>
          <w:highlight w:val="none"/>
          <w:lang w:val="en-US" w:eastAsia="zh-CN"/>
        </w:rPr>
        <w:t>主题应以解决临床应用实际问题为导向，结合</w:t>
      </w:r>
      <w:r>
        <w:rPr>
          <w:rFonts w:hint="eastAsia" w:ascii="仿宋_GB2312" w:hAnsi="仿宋_GB2312" w:eastAsia="仿宋_GB2312" w:cs="仿宋_GB2312"/>
          <w:color w:val="auto"/>
          <w:sz w:val="32"/>
          <w:szCs w:val="32"/>
          <w:highlight w:val="none"/>
          <w:lang w:val="en-US" w:eastAsia="zh-CN"/>
        </w:rPr>
        <w:t>我区药品使用监测数据、药品费用负担、医药卫生相关政策等信息，</w:t>
      </w:r>
      <w:r>
        <w:rPr>
          <w:rFonts w:hint="eastAsia" w:ascii="仿宋_GB2312" w:hAnsi="仿宋_GB2312" w:eastAsia="仿宋_GB2312" w:cs="仿宋_GB2312"/>
          <w:color w:val="000000"/>
          <w:sz w:val="32"/>
          <w:szCs w:val="32"/>
          <w:highlight w:val="none"/>
          <w:lang w:val="en-US" w:eastAsia="zh-CN"/>
        </w:rPr>
        <w:t>因地制宜选择包括区域常见病的基本用药、特殊用药、中药民族药等在内的主题</w:t>
      </w:r>
      <w:r>
        <w:rPr>
          <w:rFonts w:hint="eastAsia" w:ascii="仿宋_GB2312" w:hAnsi="仿宋_GB2312" w:eastAsia="仿宋_GB2312" w:cs="仿宋_GB2312"/>
          <w:color w:val="000000"/>
          <w:sz w:val="32"/>
          <w:szCs w:val="32"/>
          <w:highlight w:val="none"/>
        </w:rPr>
        <w:t>。</w:t>
      </w:r>
    </w:p>
    <w:p>
      <w:pPr>
        <w:keepNext w:val="0"/>
        <w:keepLines w:val="0"/>
        <w:pageBreakBefore w:val="0"/>
        <w:widowControl w:val="0"/>
        <w:kinsoku/>
        <w:wordWrap/>
        <w:overflowPunct/>
        <w:topLinePunct w:val="0"/>
        <w:bidi w:val="0"/>
        <w:adjustRightInd/>
        <w:snapToGrid/>
        <w:spacing w:line="600" w:lineRule="exact"/>
        <w:ind w:firstLine="63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lang w:val="en-US" w:eastAsia="zh-CN"/>
        </w:rPr>
        <w:t>第九条</w:t>
      </w:r>
      <w:r>
        <w:rPr>
          <w:rFonts w:hint="default" w:ascii="Times New Roman" w:hAnsi="Times New Roman" w:eastAsia="方正仿宋_GBK"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自治区药品临床综合评价专家委员会负责对评价中心征集的主题进行综合评审。专家委员会通过分析国家药物政策</w:t>
      </w:r>
      <w:r>
        <w:rPr>
          <w:rFonts w:hint="default" w:ascii="Times New Roman" w:hAnsi="Times New Roman" w:eastAsia="仿宋_GB2312" w:cs="Times New Roman"/>
          <w:color w:val="auto"/>
          <w:sz w:val="32"/>
          <w:szCs w:val="32"/>
          <w:highlight w:val="none"/>
          <w:lang w:val="en-US" w:eastAsia="zh-CN"/>
        </w:rPr>
        <w:t>比照</w:t>
      </w:r>
      <w:r>
        <w:rPr>
          <w:rFonts w:hint="default" w:ascii="Times New Roman" w:hAnsi="Times New Roman" w:eastAsia="仿宋_GB2312" w:cs="Times New Roman"/>
          <w:color w:val="000000"/>
          <w:sz w:val="32"/>
          <w:szCs w:val="32"/>
          <w:highlight w:val="none"/>
          <w:lang w:val="en-US" w:eastAsia="zh-CN"/>
        </w:rPr>
        <w:t>我区实际，</w:t>
      </w:r>
      <w:r>
        <w:rPr>
          <w:rFonts w:hint="default" w:ascii="Times New Roman" w:hAnsi="Times New Roman" w:eastAsia="仿宋_GB2312" w:cs="Times New Roman"/>
          <w:color w:val="000000"/>
          <w:sz w:val="32"/>
          <w:szCs w:val="32"/>
          <w:highlight w:val="none"/>
        </w:rPr>
        <w:t>围绕主题遴选原则</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基于疾病负担、同类替代产品、适应症、医保措施等证据，</w:t>
      </w:r>
      <w:r>
        <w:rPr>
          <w:rFonts w:hint="default" w:ascii="Times New Roman" w:hAnsi="Times New Roman" w:eastAsia="仿宋_GB2312" w:cs="Times New Roman"/>
          <w:color w:val="000000"/>
          <w:sz w:val="32"/>
          <w:szCs w:val="32"/>
          <w:highlight w:val="none"/>
          <w:lang w:val="en-US" w:eastAsia="zh-CN"/>
        </w:rPr>
        <w:t>根据决策需求的优先级</w:t>
      </w:r>
      <w:r>
        <w:rPr>
          <w:rFonts w:hint="default" w:ascii="Times New Roman" w:hAnsi="Times New Roman" w:eastAsia="仿宋_GB2312" w:cs="Times New Roman"/>
          <w:color w:val="000000"/>
          <w:sz w:val="32"/>
          <w:szCs w:val="32"/>
          <w:highlight w:val="none"/>
          <w:lang w:eastAsia="zh-CN"/>
        </w:rPr>
        <w:t>展开</w:t>
      </w:r>
      <w:r>
        <w:rPr>
          <w:rFonts w:hint="default" w:ascii="Times New Roman" w:hAnsi="Times New Roman" w:eastAsia="仿宋_GB2312" w:cs="Times New Roman"/>
          <w:color w:val="000000"/>
          <w:sz w:val="32"/>
          <w:szCs w:val="32"/>
          <w:highlight w:val="none"/>
          <w:lang w:val="en-US" w:eastAsia="zh-CN"/>
        </w:rPr>
        <w:t>筛选</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auto"/>
          <w:sz w:val="32"/>
          <w:szCs w:val="32"/>
          <w:highlight w:val="none"/>
        </w:rPr>
        <w:t>形成</w:t>
      </w:r>
      <w:r>
        <w:rPr>
          <w:rFonts w:hint="default"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个</w:t>
      </w:r>
      <w:r>
        <w:rPr>
          <w:rFonts w:hint="default" w:ascii="Times New Roman" w:hAnsi="Times New Roman" w:eastAsia="仿宋_GB2312" w:cs="Times New Roman"/>
          <w:color w:val="000000"/>
          <w:sz w:val="32"/>
          <w:szCs w:val="32"/>
          <w:highlight w:val="none"/>
          <w:lang w:val="en-US" w:eastAsia="zh-CN"/>
        </w:rPr>
        <w:t>亟需评价的重点研究主题</w:t>
      </w:r>
      <w:r>
        <w:rPr>
          <w:rFonts w:hint="default" w:ascii="Times New Roman" w:hAnsi="Times New Roman" w:eastAsia="仿宋_GB2312" w:cs="Times New Roman"/>
          <w:color w:val="000000"/>
          <w:sz w:val="32"/>
          <w:szCs w:val="32"/>
          <w:highlight w:val="none"/>
        </w:rPr>
        <w:t>。</w:t>
      </w:r>
    </w:p>
    <w:p>
      <w:pPr>
        <w:keepNext w:val="0"/>
        <w:keepLines w:val="0"/>
        <w:pageBreakBefore w:val="0"/>
        <w:widowControl w:val="0"/>
        <w:kinsoku/>
        <w:wordWrap/>
        <w:overflowPunct/>
        <w:topLinePunct w:val="0"/>
        <w:bidi w:val="0"/>
        <w:adjustRightInd/>
        <w:snapToGrid/>
        <w:spacing w:line="600" w:lineRule="exact"/>
        <w:ind w:firstLine="63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第十条</w:t>
      </w:r>
      <w:r>
        <w:rPr>
          <w:rFonts w:hint="default" w:ascii="Times New Roman" w:hAnsi="Times New Roman" w:eastAsia="方正仿宋_GBK" w:cs="Times New Roman"/>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lang w:val="en-US" w:eastAsia="zh-CN"/>
        </w:rPr>
        <w:t>主题遴选重点评估可行性。可行性中包含对临床合理性、药品价值性、成果可转化性、决策相关性进行内外部因素分析。临床合理性是指主题与实际临床治疗合理用药需求的匹配程度；药品价值性是指主题对医疗卫生服务中所涉及的疾病负担和用药需求，对减轻用药负担，提升药品安全性、有效性的影响程度；成果可转化性是指主题所涉及的评价结果在区域内医疗机构、医药企业等相关单位可推广实施运用的程度；决策</w:t>
      </w:r>
      <w:r>
        <w:rPr>
          <w:rFonts w:hint="eastAsia" w:ascii="仿宋_GB2312" w:hAnsi="仿宋_GB2312" w:eastAsia="仿宋_GB2312" w:cs="仿宋_GB2312"/>
          <w:color w:val="000000"/>
          <w:sz w:val="32"/>
          <w:szCs w:val="32"/>
          <w:highlight w:val="none"/>
          <w:lang w:val="en" w:eastAsia="zh-CN"/>
        </w:rPr>
        <w:t>相关</w:t>
      </w:r>
      <w:r>
        <w:rPr>
          <w:rFonts w:hint="eastAsia" w:ascii="仿宋_GB2312" w:hAnsi="仿宋_GB2312" w:eastAsia="仿宋_GB2312" w:cs="仿宋_GB2312"/>
          <w:color w:val="000000"/>
          <w:sz w:val="32"/>
          <w:szCs w:val="32"/>
          <w:highlight w:val="none"/>
          <w:lang w:val="en-US" w:eastAsia="zh-CN"/>
        </w:rPr>
        <w:t>性是指主题对现行的药物政策、医保政策等决策需求中的参考程度。</w:t>
      </w:r>
    </w:p>
    <w:p>
      <w:pPr>
        <w:keepNext w:val="0"/>
        <w:keepLines w:val="0"/>
        <w:pageBreakBefore w:val="0"/>
        <w:widowControl w:val="0"/>
        <w:numPr>
          <w:ilvl w:val="0"/>
          <w:numId w:val="0"/>
        </w:numPr>
        <w:kinsoku/>
        <w:wordWrap/>
        <w:overflowPunct/>
        <w:topLinePunct w:val="0"/>
        <w:bidi w:val="0"/>
        <w:adjustRightInd w:val="0"/>
        <w:snapToGrid w:val="0"/>
        <w:spacing w:line="200" w:lineRule="exact"/>
        <w:ind w:firstLine="0"/>
        <w:jc w:val="both"/>
        <w:textAlignment w:val="auto"/>
        <w:rPr>
          <w:rFonts w:hint="default" w:ascii="Times New Roman" w:hAnsi="Times New Roman" w:eastAsia="方正仿宋_GBK" w:cs="Times New Roman"/>
          <w:color w:val="000000"/>
          <w:sz w:val="32"/>
          <w:szCs w:val="32"/>
          <w:highlight w:val="none"/>
          <w:lang w:val="en-US" w:eastAsia="zh-CN"/>
        </w:rPr>
      </w:pPr>
    </w:p>
    <w:p>
      <w:pPr>
        <w:keepNext w:val="0"/>
        <w:keepLines w:val="0"/>
        <w:pageBreakBefore w:val="0"/>
        <w:widowControl w:val="0"/>
        <w:numPr>
          <w:ilvl w:val="0"/>
          <w:numId w:val="1"/>
        </w:numPr>
        <w:kinsoku/>
        <w:wordWrap/>
        <w:overflowPunct/>
        <w:topLinePunct w:val="0"/>
        <w:bidi w:val="0"/>
        <w:adjustRightInd/>
        <w:snapToGrid/>
        <w:spacing w:line="600" w:lineRule="exact"/>
        <w:jc w:val="center"/>
        <w:textAlignment w:val="auto"/>
        <w:rPr>
          <w:rFonts w:hint="default" w:ascii="Times New Roman" w:hAnsi="Times New Roman" w:eastAsia="方正小标宋简体" w:cs="Times New Roman"/>
          <w:color w:val="000000"/>
          <w:sz w:val="32"/>
          <w:szCs w:val="32"/>
          <w:highlight w:val="none"/>
          <w:lang w:val="en-US" w:eastAsia="zh-CN"/>
        </w:rPr>
      </w:pPr>
      <w:r>
        <w:rPr>
          <w:rFonts w:hint="default" w:ascii="Times New Roman" w:hAnsi="Times New Roman" w:eastAsia="方正小标宋简体" w:cs="Times New Roman"/>
          <w:color w:val="000000"/>
          <w:sz w:val="32"/>
          <w:szCs w:val="32"/>
          <w:highlight w:val="none"/>
          <w:lang w:val="en-US" w:eastAsia="zh-CN"/>
        </w:rPr>
        <w:t xml:space="preserve"> 评价实施</w:t>
      </w:r>
    </w:p>
    <w:p>
      <w:pPr>
        <w:keepNext w:val="0"/>
        <w:keepLines w:val="0"/>
        <w:pageBreakBefore w:val="0"/>
        <w:widowControl w:val="0"/>
        <w:numPr>
          <w:ilvl w:val="0"/>
          <w:numId w:val="0"/>
        </w:numPr>
        <w:kinsoku/>
        <w:wordWrap/>
        <w:overflowPunct/>
        <w:topLinePunct w:val="0"/>
        <w:bidi w:val="0"/>
        <w:adjustRightInd w:val="0"/>
        <w:snapToGrid w:val="0"/>
        <w:spacing w:line="200" w:lineRule="exact"/>
        <w:jc w:val="both"/>
        <w:textAlignment w:val="auto"/>
        <w:rPr>
          <w:rFonts w:hint="default" w:ascii="Times New Roman" w:hAnsi="Times New Roman" w:eastAsia="方正小标宋简体" w:cs="Times New Roman"/>
          <w:color w:val="000000"/>
          <w:sz w:val="32"/>
          <w:szCs w:val="32"/>
          <w:highlight w:val="none"/>
          <w:lang w:val="en-US" w:eastAsia="zh-CN"/>
        </w:rPr>
      </w:pPr>
    </w:p>
    <w:p>
      <w:pPr>
        <w:keepNext w:val="0"/>
        <w:keepLines w:val="0"/>
        <w:pageBreakBefore w:val="0"/>
        <w:widowControl w:val="0"/>
        <w:kinsoku/>
        <w:wordWrap/>
        <w:overflowPunct/>
        <w:topLinePunct w:val="0"/>
        <w:bidi w:val="0"/>
        <w:adjustRightInd/>
        <w:snapToGrid/>
        <w:spacing w:line="600" w:lineRule="exact"/>
        <w:ind w:firstLine="63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第十一条</w:t>
      </w:r>
      <w:r>
        <w:rPr>
          <w:rFonts w:hint="default" w:ascii="Times New Roman" w:hAnsi="Times New Roman" w:eastAsia="方正仿宋_GBK" w:cs="Times New Roman"/>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国家卫生健康委重点工作部署或政策研究需求类主题，可由自治区卫生健康委定向委托组织开展。自治区实施其他主题的评价项目以委托申报等多种方式进行。鼓励医疗机构自主或牵头搭建工作团队，结合基础积累、技术特长开展相关主题的综合评价。</w:t>
      </w:r>
    </w:p>
    <w:p>
      <w:pPr>
        <w:keepNext w:val="0"/>
        <w:keepLines w:val="0"/>
        <w:pageBreakBefore w:val="0"/>
        <w:widowControl w:val="0"/>
        <w:kinsoku/>
        <w:wordWrap/>
        <w:overflowPunct/>
        <w:topLinePunct w:val="0"/>
        <w:bidi w:val="0"/>
        <w:adjustRightInd/>
        <w:snapToGrid/>
        <w:spacing w:line="600" w:lineRule="exact"/>
        <w:ind w:firstLine="63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第十二条</w:t>
      </w:r>
      <w:r>
        <w:rPr>
          <w:rFonts w:hint="default" w:ascii="Times New Roman" w:hAnsi="Times New Roman" w:eastAsia="方正仿宋_GBK"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主持单位可联合其他医疗机构、教科研单位、学</w:t>
      </w:r>
      <w:r>
        <w:rPr>
          <w:rFonts w:hint="default" w:ascii="Times New Roman" w:hAnsi="Times New Roman" w:eastAsia="仿宋_GB2312" w:cs="Times New Roman"/>
          <w:color w:val="000000"/>
          <w:sz w:val="32"/>
          <w:szCs w:val="32"/>
          <w:highlight w:val="none"/>
          <w:lang w:val="en" w:eastAsia="zh-CN"/>
        </w:rPr>
        <w:t>（</w:t>
      </w:r>
      <w:r>
        <w:rPr>
          <w:rFonts w:hint="default" w:ascii="Times New Roman" w:hAnsi="Times New Roman" w:eastAsia="仿宋_GB2312" w:cs="Times New Roman"/>
          <w:color w:val="000000"/>
          <w:sz w:val="32"/>
          <w:szCs w:val="32"/>
          <w:highlight w:val="none"/>
          <w:lang w:val="en-US" w:eastAsia="zh-CN"/>
        </w:rPr>
        <w:t>协</w:t>
      </w:r>
      <w:r>
        <w:rPr>
          <w:rFonts w:hint="default" w:ascii="Times New Roman" w:hAnsi="Times New Roman" w:eastAsia="仿宋_GB2312" w:cs="Times New Roman"/>
          <w:color w:val="000000"/>
          <w:sz w:val="32"/>
          <w:szCs w:val="32"/>
          <w:highlight w:val="none"/>
          <w:lang w:val="en" w:eastAsia="zh-CN"/>
        </w:rPr>
        <w:t>）</w:t>
      </w:r>
      <w:r>
        <w:rPr>
          <w:rFonts w:hint="default" w:ascii="Times New Roman" w:hAnsi="Times New Roman" w:eastAsia="仿宋_GB2312" w:cs="Times New Roman"/>
          <w:color w:val="000000"/>
          <w:sz w:val="32"/>
          <w:szCs w:val="32"/>
          <w:highlight w:val="none"/>
          <w:lang w:val="en-US" w:eastAsia="zh-CN"/>
        </w:rPr>
        <w:t>会、相关企业根据主题遴选形成的重点研究方向自主申报，组建能发挥学科或专科优势的综合评价专业团队（以下简称专业团队）。每个专业团队可为</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1+N</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工作模式，其中</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1</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为项目主持单位；</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N</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为根据需要选择的项目</w:t>
      </w:r>
      <w:r>
        <w:rPr>
          <w:rFonts w:hint="default" w:ascii="Times New Roman" w:hAnsi="Times New Roman" w:eastAsia="仿宋_GB2312" w:cs="Times New Roman"/>
          <w:color w:val="000000"/>
          <w:sz w:val="32"/>
          <w:szCs w:val="32"/>
          <w:highlight w:val="none"/>
          <w:lang w:val="en" w:eastAsia="zh-CN"/>
        </w:rPr>
        <w:t>参与</w:t>
      </w:r>
      <w:r>
        <w:rPr>
          <w:rFonts w:hint="default" w:ascii="Times New Roman" w:hAnsi="Times New Roman" w:eastAsia="仿宋_GB2312" w:cs="Times New Roman"/>
          <w:color w:val="000000"/>
          <w:sz w:val="32"/>
          <w:szCs w:val="32"/>
          <w:highlight w:val="none"/>
          <w:lang w:val="en-US" w:eastAsia="zh-CN"/>
        </w:rPr>
        <w:t>单位，可为参与</w:t>
      </w:r>
      <w:r>
        <w:rPr>
          <w:rFonts w:hint="default" w:ascii="Times New Roman" w:hAnsi="Times New Roman" w:eastAsia="仿宋_GB2312" w:cs="Times New Roman"/>
          <w:color w:val="000000"/>
          <w:sz w:val="32"/>
          <w:szCs w:val="32"/>
          <w:highlight w:val="none"/>
          <w:lang w:val="en" w:eastAsia="zh-CN"/>
        </w:rPr>
        <w:t>实施</w:t>
      </w:r>
      <w:r>
        <w:rPr>
          <w:rFonts w:hint="default" w:ascii="Times New Roman" w:hAnsi="Times New Roman" w:eastAsia="仿宋_GB2312" w:cs="Times New Roman"/>
          <w:color w:val="000000"/>
          <w:sz w:val="32"/>
          <w:szCs w:val="32"/>
          <w:highlight w:val="none"/>
          <w:lang w:val="en-US" w:eastAsia="zh-CN"/>
        </w:rPr>
        <w:t>综合评价的各级各类医疗机构或教科研单位、学协会或相关企业，鼓励基层医疗卫生机构作为参与单位加入专业团队。</w:t>
      </w:r>
    </w:p>
    <w:p>
      <w:pPr>
        <w:keepNext w:val="0"/>
        <w:keepLines w:val="0"/>
        <w:pageBreakBefore w:val="0"/>
        <w:widowControl w:val="0"/>
        <w:kinsoku/>
        <w:wordWrap/>
        <w:overflowPunct/>
        <w:topLinePunct w:val="0"/>
        <w:bidi w:val="0"/>
        <w:adjustRightInd/>
        <w:snapToGrid/>
        <w:spacing w:line="600" w:lineRule="exact"/>
        <w:ind w:firstLine="63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 xml:space="preserve">第十三条  </w:t>
      </w:r>
      <w:r>
        <w:rPr>
          <w:rFonts w:hint="eastAsia" w:ascii="仿宋_GB2312" w:hAnsi="仿宋_GB2312" w:eastAsia="仿宋_GB2312" w:cs="仿宋_GB2312"/>
          <w:color w:val="000000"/>
          <w:sz w:val="32"/>
          <w:szCs w:val="32"/>
          <w:highlight w:val="none"/>
        </w:rPr>
        <w:t>项目主持单位会同参与单位</w:t>
      </w:r>
      <w:r>
        <w:rPr>
          <w:rFonts w:hint="eastAsia" w:ascii="仿宋_GB2312" w:hAnsi="仿宋_GB2312" w:eastAsia="仿宋_GB2312" w:cs="仿宋_GB2312"/>
          <w:color w:val="auto"/>
          <w:sz w:val="32"/>
          <w:szCs w:val="32"/>
          <w:highlight w:val="none"/>
        </w:rPr>
        <w:t>研究拟定药品</w:t>
      </w:r>
      <w:r>
        <w:rPr>
          <w:rFonts w:hint="eastAsia" w:ascii="仿宋_GB2312" w:hAnsi="仿宋_GB2312" w:eastAsia="仿宋_GB2312" w:cs="仿宋_GB2312"/>
          <w:color w:val="000000"/>
          <w:sz w:val="32"/>
          <w:szCs w:val="32"/>
          <w:highlight w:val="none"/>
        </w:rPr>
        <w:t>临床综合评价实施方案，主要内容包括</w:t>
      </w:r>
      <w:r>
        <w:rPr>
          <w:rFonts w:hint="eastAsia" w:ascii="仿宋_GB2312" w:hAnsi="仿宋_GB2312" w:eastAsia="仿宋_GB2312" w:cs="仿宋_GB2312"/>
          <w:color w:val="000000"/>
          <w:sz w:val="32"/>
          <w:szCs w:val="32"/>
          <w:highlight w:val="none"/>
          <w:lang w:val="en-US" w:eastAsia="zh-CN"/>
        </w:rPr>
        <w:t>评价</w:t>
      </w:r>
      <w:r>
        <w:rPr>
          <w:rFonts w:hint="eastAsia" w:ascii="仿宋_GB2312" w:hAnsi="仿宋_GB2312" w:eastAsia="仿宋_GB2312" w:cs="仿宋_GB2312"/>
          <w:color w:val="000000"/>
          <w:sz w:val="32"/>
          <w:szCs w:val="32"/>
          <w:highlight w:val="none"/>
        </w:rPr>
        <w:t>组织</w:t>
      </w:r>
      <w:r>
        <w:rPr>
          <w:rFonts w:hint="eastAsia" w:ascii="仿宋_GB2312" w:hAnsi="仿宋_GB2312" w:eastAsia="仿宋_GB2312" w:cs="仿宋_GB2312"/>
          <w:color w:val="000000"/>
          <w:sz w:val="32"/>
          <w:szCs w:val="32"/>
          <w:highlight w:val="none"/>
          <w:lang w:val="en-US" w:eastAsia="zh-CN"/>
        </w:rPr>
        <w:t>内部</w:t>
      </w:r>
      <w:r>
        <w:rPr>
          <w:rFonts w:hint="eastAsia" w:ascii="仿宋_GB2312" w:hAnsi="仿宋_GB2312" w:eastAsia="仿宋_GB2312" w:cs="仿宋_GB2312"/>
          <w:color w:val="000000"/>
          <w:sz w:val="32"/>
          <w:szCs w:val="32"/>
          <w:highlight w:val="none"/>
        </w:rPr>
        <w:t>架构、工作任务、具体步骤、质量控制等</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落实国家卫生健康委重点工作部署或政策研究需求的重大项目，需由自治区卫生健康委组织专家进行前置审核。</w:t>
      </w:r>
    </w:p>
    <w:p>
      <w:pPr>
        <w:keepNext w:val="0"/>
        <w:keepLines w:val="0"/>
        <w:pageBreakBefore w:val="0"/>
        <w:widowControl w:val="0"/>
        <w:numPr>
          <w:ilvl w:val="0"/>
          <w:numId w:val="0"/>
        </w:numPr>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黑体" w:cs="Times New Roman"/>
          <w:color w:val="000000"/>
          <w:sz w:val="32"/>
          <w:szCs w:val="32"/>
          <w:highlight w:val="none"/>
          <w:lang w:val="en-US" w:eastAsia="zh-CN"/>
        </w:rPr>
        <w:t>第十四条</w:t>
      </w:r>
      <w:r>
        <w:rPr>
          <w:rFonts w:hint="default" w:ascii="Times New Roman" w:hAnsi="Times New Roman" w:eastAsia="方正仿宋_GBK"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项目参与各方按照实施方案设计要求和工作</w:t>
      </w:r>
      <w:r>
        <w:rPr>
          <w:rFonts w:hint="default" w:ascii="Times New Roman" w:hAnsi="Times New Roman" w:eastAsia="仿宋_GB2312" w:cs="Times New Roman"/>
          <w:color w:val="000000"/>
          <w:sz w:val="32"/>
          <w:szCs w:val="32"/>
          <w:highlight w:val="none"/>
          <w:lang w:eastAsia="zh-CN"/>
        </w:rPr>
        <w:t>分工</w:t>
      </w:r>
      <w:r>
        <w:rPr>
          <w:rFonts w:hint="default" w:ascii="Times New Roman" w:hAnsi="Times New Roman" w:eastAsia="仿宋_GB2312" w:cs="Times New Roman"/>
          <w:color w:val="000000"/>
          <w:sz w:val="32"/>
          <w:szCs w:val="32"/>
          <w:highlight w:val="none"/>
        </w:rPr>
        <w:t>内容开展综合评价工作。</w:t>
      </w:r>
      <w:r>
        <w:rPr>
          <w:rFonts w:hint="default" w:ascii="Times New Roman" w:hAnsi="Times New Roman" w:eastAsia="仿宋_GB2312" w:cs="Times New Roman"/>
          <w:color w:val="000000"/>
          <w:sz w:val="32"/>
          <w:szCs w:val="32"/>
          <w:highlight w:val="none"/>
          <w:lang w:eastAsia="zh-CN"/>
        </w:rPr>
        <w:t>由自治区卫生健康委统筹、协调、管理的</w:t>
      </w:r>
      <w:r>
        <w:rPr>
          <w:rFonts w:hint="default" w:ascii="Times New Roman" w:hAnsi="Times New Roman" w:eastAsia="仿宋_GB2312" w:cs="Times New Roman"/>
          <w:color w:val="000000"/>
          <w:sz w:val="32"/>
          <w:szCs w:val="32"/>
          <w:highlight w:val="none"/>
          <w:lang w:val="en-US" w:eastAsia="zh-CN"/>
        </w:rPr>
        <w:t>重大</w:t>
      </w:r>
      <w:r>
        <w:rPr>
          <w:rFonts w:hint="default" w:ascii="Times New Roman" w:hAnsi="Times New Roman" w:eastAsia="仿宋_GB2312" w:cs="Times New Roman"/>
          <w:color w:val="000000"/>
          <w:sz w:val="32"/>
          <w:szCs w:val="32"/>
          <w:highlight w:val="none"/>
        </w:rPr>
        <w:t>项目实施过程中，</w:t>
      </w:r>
      <w:r>
        <w:rPr>
          <w:rFonts w:hint="default" w:ascii="Times New Roman" w:hAnsi="Times New Roman" w:eastAsia="仿宋_GB2312" w:cs="Times New Roman"/>
          <w:color w:val="000000"/>
          <w:sz w:val="32"/>
          <w:szCs w:val="32"/>
          <w:highlight w:val="none"/>
          <w:lang w:val="en-US" w:eastAsia="zh-CN"/>
        </w:rPr>
        <w:t>如</w:t>
      </w:r>
      <w:r>
        <w:rPr>
          <w:rFonts w:hint="default" w:ascii="Times New Roman" w:hAnsi="Times New Roman" w:eastAsia="仿宋_GB2312" w:cs="Times New Roman"/>
          <w:color w:val="000000"/>
          <w:sz w:val="32"/>
          <w:szCs w:val="32"/>
          <w:highlight w:val="none"/>
        </w:rPr>
        <w:t>遇有必要对实施方案进行调整完善的情形</w:t>
      </w:r>
      <w:r>
        <w:rPr>
          <w:rFonts w:hint="default" w:ascii="Times New Roman" w:hAnsi="Times New Roman" w:eastAsia="仿宋_GB2312" w:cs="Times New Roman"/>
          <w:color w:val="000000"/>
          <w:sz w:val="32"/>
          <w:szCs w:val="32"/>
          <w:highlight w:val="none"/>
          <w:lang w:val="en-US" w:eastAsia="zh-CN"/>
        </w:rPr>
        <w:t>时</w:t>
      </w:r>
      <w:r>
        <w:rPr>
          <w:rFonts w:hint="default" w:ascii="Times New Roman" w:hAnsi="Times New Roman" w:eastAsia="仿宋_GB2312" w:cs="Times New Roman"/>
          <w:color w:val="000000"/>
          <w:sz w:val="32"/>
          <w:szCs w:val="32"/>
          <w:highlight w:val="none"/>
        </w:rPr>
        <w:t>，主持单位</w:t>
      </w:r>
      <w:r>
        <w:rPr>
          <w:rFonts w:hint="default" w:ascii="Times New Roman" w:hAnsi="Times New Roman" w:eastAsia="仿宋_GB2312" w:cs="Times New Roman"/>
          <w:color w:val="000000"/>
          <w:sz w:val="32"/>
          <w:szCs w:val="32"/>
          <w:highlight w:val="none"/>
          <w:lang w:eastAsia="zh-CN"/>
        </w:rPr>
        <w:t>须在项目约定完成</w:t>
      </w:r>
      <w:r>
        <w:rPr>
          <w:rFonts w:hint="default" w:ascii="Times New Roman" w:hAnsi="Times New Roman" w:eastAsia="仿宋_GB2312" w:cs="Times New Roman"/>
          <w:color w:val="000000"/>
          <w:sz w:val="32"/>
          <w:szCs w:val="32"/>
          <w:highlight w:val="none"/>
          <w:lang w:val="en-US" w:eastAsia="zh-CN"/>
        </w:rPr>
        <w:t>60日前</w:t>
      </w:r>
      <w:r>
        <w:rPr>
          <w:rFonts w:hint="default" w:ascii="Times New Roman" w:hAnsi="Times New Roman" w:eastAsia="仿宋_GB2312" w:cs="Times New Roman"/>
          <w:color w:val="000000"/>
          <w:sz w:val="32"/>
          <w:szCs w:val="32"/>
          <w:highlight w:val="none"/>
        </w:rPr>
        <w:t>向</w:t>
      </w:r>
      <w:r>
        <w:rPr>
          <w:rFonts w:hint="default" w:ascii="Times New Roman" w:hAnsi="Times New Roman" w:eastAsia="仿宋_GB2312" w:cs="Times New Roman"/>
          <w:color w:val="000000"/>
          <w:sz w:val="32"/>
          <w:szCs w:val="32"/>
          <w:highlight w:val="none"/>
          <w:lang w:eastAsia="zh-CN"/>
        </w:rPr>
        <w:t>自治区卫生健康委</w:t>
      </w:r>
      <w:r>
        <w:rPr>
          <w:rFonts w:hint="default" w:ascii="Times New Roman" w:hAnsi="Times New Roman" w:eastAsia="仿宋_GB2312" w:cs="Times New Roman"/>
          <w:color w:val="000000"/>
          <w:sz w:val="32"/>
          <w:szCs w:val="32"/>
          <w:highlight w:val="none"/>
        </w:rPr>
        <w:t>提出调整</w:t>
      </w:r>
      <w:r>
        <w:rPr>
          <w:rFonts w:hint="default" w:ascii="Times New Roman" w:hAnsi="Times New Roman" w:eastAsia="仿宋_GB2312" w:cs="Times New Roman"/>
          <w:color w:val="000000"/>
          <w:sz w:val="32"/>
          <w:szCs w:val="32"/>
          <w:highlight w:val="none"/>
          <w:lang w:eastAsia="zh-CN"/>
        </w:rPr>
        <w:t>备案</w:t>
      </w:r>
      <w:r>
        <w:rPr>
          <w:rFonts w:hint="default" w:ascii="Times New Roman" w:hAnsi="Times New Roman" w:eastAsia="仿宋_GB2312" w:cs="Times New Roman"/>
          <w:color w:val="000000"/>
          <w:sz w:val="32"/>
          <w:szCs w:val="32"/>
          <w:highlight w:val="none"/>
        </w:rPr>
        <w:t>。</w:t>
      </w:r>
    </w:p>
    <w:p>
      <w:pPr>
        <w:keepNext w:val="0"/>
        <w:keepLines w:val="0"/>
        <w:pageBreakBefore w:val="0"/>
        <w:widowControl w:val="0"/>
        <w:kinsoku/>
        <w:wordWrap/>
        <w:overflowPunct/>
        <w:topLinePunct w:val="0"/>
        <w:bidi w:val="0"/>
        <w:adjustRightInd/>
        <w:snapToGrid/>
        <w:spacing w:line="600" w:lineRule="exact"/>
        <w:ind w:firstLine="63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 xml:space="preserve">第十五条  </w:t>
      </w:r>
      <w:r>
        <w:rPr>
          <w:rFonts w:hint="eastAsia" w:ascii="仿宋_GB2312" w:hAnsi="仿宋_GB2312" w:eastAsia="仿宋_GB2312" w:cs="仿宋_GB2312"/>
          <w:color w:val="000000"/>
          <w:sz w:val="32"/>
          <w:szCs w:val="32"/>
          <w:highlight w:val="none"/>
          <w:lang w:val="en-US" w:eastAsia="zh-CN"/>
        </w:rPr>
        <w:t>作为药品临床综合评价项目实施主体，</w:t>
      </w:r>
      <w:r>
        <w:rPr>
          <w:rFonts w:hint="eastAsia" w:ascii="仿宋_GB2312" w:hAnsi="仿宋_GB2312" w:eastAsia="仿宋_GB2312" w:cs="仿宋_GB2312"/>
          <w:color w:val="auto"/>
          <w:sz w:val="32"/>
          <w:szCs w:val="32"/>
          <w:highlight w:val="none"/>
          <w:lang w:val="en-US" w:eastAsia="zh-CN"/>
        </w:rPr>
        <w:t>项目主持单位</w:t>
      </w:r>
      <w:r>
        <w:rPr>
          <w:rFonts w:hint="eastAsia" w:ascii="仿宋_GB2312" w:hAnsi="仿宋_GB2312" w:eastAsia="仿宋_GB2312" w:cs="仿宋_GB2312"/>
          <w:color w:val="000000"/>
          <w:sz w:val="32"/>
          <w:szCs w:val="32"/>
          <w:highlight w:val="none"/>
          <w:lang w:val="en" w:eastAsia="zh-CN"/>
        </w:rPr>
        <w:t>应</w:t>
      </w:r>
      <w:r>
        <w:rPr>
          <w:rFonts w:hint="eastAsia" w:ascii="仿宋_GB2312" w:hAnsi="仿宋_GB2312" w:eastAsia="仿宋_GB2312" w:cs="仿宋_GB2312"/>
          <w:color w:val="000000"/>
          <w:sz w:val="32"/>
          <w:szCs w:val="32"/>
          <w:highlight w:val="none"/>
          <w:lang w:val="en-US" w:eastAsia="zh-CN"/>
        </w:rPr>
        <w:t>组建质量控制小组开展内部质量控制。按照国家和自治区相关指南、标准、规范等要求，制定项目质量控制工作制度和工作流程；建立质控结果反馈机制，保障药品临床综合评价质量。评价中心负责对自治区卫生健康委立项的项目组织中期评估。</w:t>
      </w:r>
    </w:p>
    <w:p>
      <w:pPr>
        <w:keepNext w:val="0"/>
        <w:keepLines w:val="0"/>
        <w:pageBreakBefore w:val="0"/>
        <w:widowControl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黑体" w:cs="Times New Roman"/>
          <w:color w:val="000000"/>
          <w:sz w:val="32"/>
          <w:szCs w:val="32"/>
          <w:highlight w:val="none"/>
          <w:lang w:val="en-US" w:eastAsia="zh-CN"/>
        </w:rPr>
        <w:t xml:space="preserve">第十六条  </w:t>
      </w:r>
      <w:r>
        <w:rPr>
          <w:rFonts w:hint="eastAsia" w:ascii="仿宋_GB2312" w:hAnsi="仿宋_GB2312" w:eastAsia="仿宋_GB2312" w:cs="仿宋_GB2312"/>
          <w:sz w:val="32"/>
          <w:szCs w:val="32"/>
          <w:highlight w:val="none"/>
        </w:rPr>
        <w:t>药品</w:t>
      </w:r>
      <w:r>
        <w:rPr>
          <w:rFonts w:hint="eastAsia" w:ascii="仿宋_GB2312" w:hAnsi="仿宋_GB2312" w:eastAsia="仿宋_GB2312" w:cs="仿宋_GB2312"/>
          <w:sz w:val="32"/>
          <w:szCs w:val="32"/>
          <w:highlight w:val="none"/>
          <w:lang w:eastAsia="zh-CN"/>
        </w:rPr>
        <w:t>临床</w:t>
      </w:r>
      <w:r>
        <w:rPr>
          <w:rFonts w:hint="eastAsia" w:ascii="仿宋_GB2312" w:hAnsi="仿宋_GB2312" w:eastAsia="仿宋_GB2312" w:cs="仿宋_GB2312"/>
          <w:sz w:val="32"/>
          <w:szCs w:val="32"/>
          <w:highlight w:val="none"/>
        </w:rPr>
        <w:t>综合评价</w:t>
      </w:r>
      <w:r>
        <w:rPr>
          <w:rFonts w:hint="eastAsia" w:ascii="仿宋_GB2312" w:hAnsi="仿宋_GB2312" w:eastAsia="仿宋_GB2312" w:cs="仿宋_GB2312"/>
          <w:sz w:val="32"/>
          <w:szCs w:val="32"/>
          <w:highlight w:val="none"/>
          <w:lang w:val="en-US" w:eastAsia="zh-CN"/>
        </w:rPr>
        <w:t>项目</w:t>
      </w:r>
      <w:r>
        <w:rPr>
          <w:rFonts w:hint="eastAsia" w:ascii="仿宋_GB2312" w:hAnsi="仿宋_GB2312" w:eastAsia="仿宋_GB2312" w:cs="仿宋_GB2312"/>
          <w:sz w:val="32"/>
          <w:szCs w:val="32"/>
          <w:highlight w:val="none"/>
        </w:rPr>
        <w:t>完成后，</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主持</w:t>
      </w:r>
      <w:r>
        <w:rPr>
          <w:rFonts w:hint="eastAsia" w:ascii="仿宋_GB2312" w:hAnsi="仿宋_GB2312" w:eastAsia="仿宋_GB2312" w:cs="仿宋_GB2312"/>
          <w:color w:val="auto"/>
          <w:sz w:val="32"/>
          <w:szCs w:val="32"/>
          <w:highlight w:val="none"/>
        </w:rPr>
        <w:t>单位负责组织</w:t>
      </w:r>
      <w:r>
        <w:rPr>
          <w:rFonts w:hint="eastAsia" w:ascii="仿宋_GB2312" w:hAnsi="仿宋_GB2312" w:eastAsia="仿宋_GB2312" w:cs="仿宋_GB2312"/>
          <w:color w:val="auto"/>
          <w:sz w:val="32"/>
          <w:szCs w:val="32"/>
          <w:highlight w:val="none"/>
          <w:lang w:val="en"/>
        </w:rPr>
        <w:t>自查评估并撰写</w:t>
      </w:r>
      <w:r>
        <w:rPr>
          <w:rFonts w:hint="eastAsia" w:ascii="仿宋_GB2312" w:hAnsi="仿宋_GB2312" w:eastAsia="仿宋_GB2312" w:cs="仿宋_GB2312"/>
          <w:color w:val="auto"/>
          <w:sz w:val="32"/>
          <w:szCs w:val="32"/>
          <w:highlight w:val="none"/>
          <w:lang w:eastAsia="zh-CN"/>
        </w:rPr>
        <w:t>报告</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
        </w:rPr>
        <w:t>将</w:t>
      </w:r>
      <w:r>
        <w:rPr>
          <w:rFonts w:hint="eastAsia" w:ascii="仿宋_GB2312" w:hAnsi="仿宋_GB2312" w:eastAsia="仿宋_GB2312" w:cs="仿宋_GB2312"/>
          <w:color w:val="auto"/>
          <w:sz w:val="32"/>
          <w:szCs w:val="32"/>
          <w:highlight w:val="none"/>
        </w:rPr>
        <w:t>评价结果</w:t>
      </w:r>
      <w:r>
        <w:rPr>
          <w:rFonts w:hint="eastAsia" w:ascii="仿宋_GB2312" w:hAnsi="仿宋_GB2312" w:eastAsia="仿宋_GB2312" w:cs="仿宋_GB2312"/>
          <w:color w:val="auto"/>
          <w:sz w:val="32"/>
          <w:szCs w:val="32"/>
          <w:highlight w:val="none"/>
          <w:lang w:eastAsia="zh-CN"/>
        </w:rPr>
        <w:t>报</w:t>
      </w:r>
      <w:r>
        <w:rPr>
          <w:rFonts w:hint="eastAsia" w:ascii="仿宋_GB2312" w:hAnsi="仿宋_GB2312" w:eastAsia="仿宋_GB2312" w:cs="仿宋_GB2312"/>
          <w:color w:val="auto"/>
          <w:sz w:val="32"/>
          <w:szCs w:val="32"/>
          <w:highlight w:val="none"/>
          <w:lang w:val="en-US" w:eastAsia="zh-CN"/>
        </w:rPr>
        <w:t>评价中心</w:t>
      </w:r>
      <w:r>
        <w:rPr>
          <w:rFonts w:hint="eastAsia" w:ascii="仿宋_GB2312" w:hAnsi="仿宋_GB2312" w:eastAsia="仿宋_GB2312" w:cs="仿宋_GB2312"/>
          <w:color w:val="auto"/>
          <w:sz w:val="32"/>
          <w:szCs w:val="32"/>
          <w:highlight w:val="none"/>
        </w:rPr>
        <w:t>。评价</w:t>
      </w:r>
      <w:r>
        <w:rPr>
          <w:rFonts w:hint="eastAsia" w:ascii="仿宋_GB2312" w:hAnsi="仿宋_GB2312" w:eastAsia="仿宋_GB2312" w:cs="仿宋_GB2312"/>
          <w:color w:val="auto"/>
          <w:sz w:val="32"/>
          <w:szCs w:val="32"/>
          <w:highlight w:val="none"/>
          <w:lang w:val="en-US" w:eastAsia="zh-CN"/>
        </w:rPr>
        <w:t>中心</w:t>
      </w:r>
      <w:r>
        <w:rPr>
          <w:rFonts w:hint="eastAsia" w:ascii="仿宋_GB2312" w:hAnsi="仿宋_GB2312" w:eastAsia="仿宋_GB2312" w:cs="仿宋_GB2312"/>
          <w:color w:val="auto"/>
          <w:sz w:val="32"/>
          <w:szCs w:val="32"/>
          <w:highlight w:val="none"/>
        </w:rPr>
        <w:t>专家委员会对</w:t>
      </w:r>
      <w:r>
        <w:rPr>
          <w:rFonts w:hint="eastAsia" w:ascii="仿宋_GB2312" w:hAnsi="仿宋_GB2312" w:eastAsia="仿宋_GB2312" w:cs="仿宋_GB2312"/>
          <w:color w:val="auto"/>
          <w:sz w:val="32"/>
          <w:szCs w:val="32"/>
          <w:highlight w:val="none"/>
          <w:lang w:val="en"/>
        </w:rPr>
        <w:t>自查评估</w:t>
      </w:r>
      <w:r>
        <w:rPr>
          <w:rFonts w:hint="eastAsia" w:ascii="仿宋_GB2312" w:hAnsi="仿宋_GB2312" w:eastAsia="仿宋_GB2312" w:cs="仿宋_GB2312"/>
          <w:color w:val="auto"/>
          <w:sz w:val="32"/>
          <w:szCs w:val="32"/>
          <w:highlight w:val="none"/>
        </w:rPr>
        <w:t>报告进行</w:t>
      </w:r>
      <w:r>
        <w:rPr>
          <w:rFonts w:hint="eastAsia" w:ascii="仿宋_GB2312" w:hAnsi="仿宋_GB2312" w:eastAsia="仿宋_GB2312" w:cs="仿宋_GB2312"/>
          <w:color w:val="auto"/>
          <w:sz w:val="32"/>
          <w:szCs w:val="32"/>
          <w:highlight w:val="none"/>
          <w:lang w:val="en-US" w:eastAsia="zh-CN"/>
        </w:rPr>
        <w:t>评议后</w:t>
      </w:r>
      <w:r>
        <w:rPr>
          <w:rFonts w:hint="eastAsia" w:ascii="仿宋_GB2312" w:hAnsi="仿宋_GB2312" w:eastAsia="仿宋_GB2312" w:cs="仿宋_GB2312"/>
          <w:color w:val="auto"/>
          <w:sz w:val="32"/>
          <w:szCs w:val="32"/>
          <w:highlight w:val="none"/>
        </w:rPr>
        <w:t>出具</w:t>
      </w:r>
      <w:r>
        <w:rPr>
          <w:rFonts w:hint="eastAsia" w:ascii="仿宋_GB2312" w:hAnsi="仿宋_GB2312" w:eastAsia="仿宋_GB2312" w:cs="仿宋_GB2312"/>
          <w:color w:val="auto"/>
          <w:sz w:val="32"/>
          <w:szCs w:val="32"/>
          <w:highlight w:val="none"/>
          <w:lang w:eastAsia="zh-CN"/>
        </w:rPr>
        <w:t>评审报告和质控</w:t>
      </w:r>
      <w:r>
        <w:rPr>
          <w:rFonts w:hint="eastAsia" w:ascii="仿宋_GB2312" w:hAnsi="仿宋_GB2312" w:eastAsia="仿宋_GB2312" w:cs="仿宋_GB2312"/>
          <w:color w:val="auto"/>
          <w:sz w:val="32"/>
          <w:szCs w:val="32"/>
          <w:highlight w:val="none"/>
        </w:rPr>
        <w:t>报告</w:t>
      </w:r>
      <w:r>
        <w:rPr>
          <w:rFonts w:hint="eastAsia" w:ascii="仿宋_GB2312" w:hAnsi="仿宋_GB2312" w:eastAsia="仿宋_GB2312" w:cs="仿宋_GB2312"/>
          <w:color w:val="auto"/>
          <w:sz w:val="32"/>
          <w:szCs w:val="32"/>
          <w:highlight w:val="none"/>
          <w:lang w:eastAsia="zh-CN"/>
        </w:rPr>
        <w:t>，对评价机构组织流程的合规性、评价方法的严谨性</w:t>
      </w:r>
      <w:r>
        <w:rPr>
          <w:rFonts w:hint="eastAsia" w:ascii="仿宋_GB2312" w:hAnsi="仿宋_GB2312" w:eastAsia="仿宋_GB2312" w:cs="仿宋_GB2312"/>
          <w:color w:val="auto"/>
          <w:sz w:val="32"/>
          <w:szCs w:val="32"/>
          <w:highlight w:val="none"/>
          <w:lang w:val="en" w:eastAsia="zh-CN"/>
        </w:rPr>
        <w:t>和</w:t>
      </w:r>
      <w:r>
        <w:rPr>
          <w:rFonts w:hint="eastAsia" w:ascii="仿宋_GB2312" w:hAnsi="仿宋_GB2312" w:eastAsia="仿宋_GB2312" w:cs="仿宋_GB2312"/>
          <w:color w:val="auto"/>
          <w:sz w:val="32"/>
          <w:szCs w:val="32"/>
          <w:highlight w:val="none"/>
          <w:lang w:eastAsia="zh-CN"/>
        </w:rPr>
        <w:t>相关数据的可靠性</w:t>
      </w:r>
      <w:r>
        <w:rPr>
          <w:rFonts w:hint="eastAsia" w:ascii="仿宋_GB2312" w:hAnsi="仿宋_GB2312" w:eastAsia="仿宋_GB2312" w:cs="仿宋_GB2312"/>
          <w:color w:val="auto"/>
          <w:sz w:val="32"/>
          <w:szCs w:val="32"/>
          <w:highlight w:val="none"/>
          <w:lang w:val="en" w:eastAsia="zh-CN"/>
        </w:rPr>
        <w:t>以及</w:t>
      </w:r>
      <w:r>
        <w:rPr>
          <w:rFonts w:hint="eastAsia" w:ascii="仿宋_GB2312" w:hAnsi="仿宋_GB2312" w:eastAsia="仿宋_GB2312" w:cs="仿宋_GB2312"/>
          <w:color w:val="auto"/>
          <w:sz w:val="32"/>
          <w:szCs w:val="32"/>
          <w:highlight w:val="none"/>
          <w:lang w:eastAsia="zh-CN"/>
        </w:rPr>
        <w:t>评价报告质量进行审查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评审报告应包含综合判断和推荐意见两部分。</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主持</w:t>
      </w:r>
      <w:r>
        <w:rPr>
          <w:rFonts w:hint="eastAsia"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lang w:val="en"/>
        </w:rPr>
        <w:t>将自</w:t>
      </w:r>
      <w:r>
        <w:rPr>
          <w:rFonts w:hint="eastAsia" w:ascii="仿宋_GB2312" w:hAnsi="仿宋_GB2312" w:eastAsia="仿宋_GB2312" w:cs="仿宋_GB2312"/>
          <w:sz w:val="32"/>
          <w:szCs w:val="32"/>
          <w:highlight w:val="none"/>
          <w:lang w:val="en"/>
        </w:rPr>
        <w:t>查评估</w:t>
      </w:r>
      <w:r>
        <w:rPr>
          <w:rFonts w:hint="eastAsia" w:ascii="仿宋_GB2312" w:hAnsi="仿宋_GB2312" w:eastAsia="仿宋_GB2312" w:cs="仿宋_GB2312"/>
          <w:sz w:val="32"/>
          <w:szCs w:val="32"/>
          <w:highlight w:val="none"/>
        </w:rPr>
        <w:t>结果及</w:t>
      </w:r>
      <w:r>
        <w:rPr>
          <w:rFonts w:hint="eastAsia" w:ascii="仿宋_GB2312" w:hAnsi="仿宋_GB2312" w:eastAsia="仿宋_GB2312" w:cs="仿宋_GB2312"/>
          <w:sz w:val="32"/>
          <w:szCs w:val="32"/>
          <w:highlight w:val="none"/>
          <w:lang w:val="en-US" w:eastAsia="zh-CN"/>
        </w:rPr>
        <w:t>评价中心</w:t>
      </w:r>
      <w:r>
        <w:rPr>
          <w:rFonts w:hint="eastAsia" w:ascii="仿宋_GB2312" w:hAnsi="仿宋_GB2312" w:eastAsia="仿宋_GB2312" w:cs="仿宋_GB2312"/>
          <w:sz w:val="32"/>
          <w:szCs w:val="32"/>
          <w:highlight w:val="none"/>
        </w:rPr>
        <w:t>出具的</w:t>
      </w:r>
      <w:r>
        <w:rPr>
          <w:rFonts w:hint="eastAsia" w:ascii="仿宋_GB2312" w:hAnsi="仿宋_GB2312" w:eastAsia="仿宋_GB2312" w:cs="仿宋_GB2312"/>
          <w:sz w:val="32"/>
          <w:szCs w:val="32"/>
          <w:highlight w:val="none"/>
          <w:lang w:val="en"/>
        </w:rPr>
        <w:t>评审</w:t>
      </w:r>
      <w:r>
        <w:rPr>
          <w:rFonts w:hint="eastAsia" w:ascii="仿宋_GB2312" w:hAnsi="仿宋_GB2312" w:eastAsia="仿宋_GB2312" w:cs="仿宋_GB2312"/>
          <w:sz w:val="32"/>
          <w:szCs w:val="32"/>
          <w:highlight w:val="none"/>
          <w:lang w:val="en-US" w:eastAsia="zh-CN"/>
        </w:rPr>
        <w:t>报告和质控报告一并</w:t>
      </w:r>
      <w:r>
        <w:rPr>
          <w:rFonts w:hint="eastAsia" w:ascii="仿宋_GB2312" w:hAnsi="仿宋_GB2312" w:eastAsia="仿宋_GB2312" w:cs="仿宋_GB2312"/>
          <w:color w:val="auto"/>
          <w:sz w:val="32"/>
          <w:szCs w:val="32"/>
          <w:highlight w:val="none"/>
          <w:lang w:val="en-US" w:eastAsia="zh-CN"/>
        </w:rPr>
        <w:t>提交</w:t>
      </w:r>
      <w:r>
        <w:rPr>
          <w:rFonts w:hint="eastAsia" w:ascii="仿宋_GB2312" w:hAnsi="仿宋_GB2312" w:eastAsia="仿宋_GB2312" w:cs="仿宋_GB2312"/>
          <w:sz w:val="32"/>
          <w:szCs w:val="32"/>
          <w:highlight w:val="none"/>
          <w:lang w:val="en-US" w:eastAsia="zh-CN"/>
        </w:rPr>
        <w:t>至自治区卫生健康委</w:t>
      </w:r>
      <w:r>
        <w:rPr>
          <w:rFonts w:hint="eastAsia" w:ascii="仿宋_GB2312" w:hAnsi="仿宋_GB2312" w:eastAsia="仿宋_GB2312" w:cs="仿宋_GB2312"/>
          <w:sz w:val="32"/>
          <w:szCs w:val="32"/>
          <w:highlight w:val="none"/>
        </w:rPr>
        <w:t>备案。</w:t>
      </w:r>
    </w:p>
    <w:p>
      <w:pPr>
        <w:keepNext w:val="0"/>
        <w:keepLines w:val="0"/>
        <w:pageBreakBefore w:val="0"/>
        <w:widowControl w:val="0"/>
        <w:numPr>
          <w:ilvl w:val="0"/>
          <w:numId w:val="0"/>
        </w:numPr>
        <w:kinsoku/>
        <w:wordWrap/>
        <w:overflowPunct/>
        <w:topLinePunct w:val="0"/>
        <w:bidi w:val="0"/>
        <w:adjustRightInd w:val="0"/>
        <w:snapToGrid w:val="0"/>
        <w:spacing w:line="200" w:lineRule="exact"/>
        <w:jc w:val="both"/>
        <w:textAlignment w:val="auto"/>
        <w:rPr>
          <w:rFonts w:hint="default" w:ascii="Times New Roman" w:hAnsi="Times New Roman" w:eastAsia="方正小标宋简体" w:cs="Times New Roman"/>
          <w:color w:val="000000"/>
          <w:sz w:val="32"/>
          <w:szCs w:val="32"/>
          <w:highlight w:val="none"/>
          <w:lang w:val="en-US" w:eastAsia="zh-CN"/>
        </w:rPr>
      </w:pPr>
    </w:p>
    <w:p>
      <w:pPr>
        <w:keepNext w:val="0"/>
        <w:keepLines w:val="0"/>
        <w:pageBreakBefore w:val="0"/>
        <w:widowControl w:val="0"/>
        <w:numPr>
          <w:ilvl w:val="0"/>
          <w:numId w:val="1"/>
        </w:numPr>
        <w:kinsoku/>
        <w:wordWrap/>
        <w:overflowPunct/>
        <w:topLinePunct w:val="0"/>
        <w:bidi w:val="0"/>
        <w:adjustRightInd/>
        <w:snapToGrid/>
        <w:spacing w:line="600" w:lineRule="exact"/>
        <w:jc w:val="center"/>
        <w:textAlignment w:val="auto"/>
        <w:rPr>
          <w:rFonts w:hint="default" w:ascii="Times New Roman" w:hAnsi="Times New Roman" w:eastAsia="方正小标宋简体" w:cs="Times New Roman"/>
          <w:color w:val="000000"/>
          <w:sz w:val="32"/>
          <w:szCs w:val="32"/>
          <w:highlight w:val="none"/>
          <w:lang w:val="en-US" w:eastAsia="zh-CN"/>
        </w:rPr>
      </w:pPr>
      <w:r>
        <w:rPr>
          <w:rFonts w:hint="default" w:ascii="Times New Roman" w:hAnsi="Times New Roman" w:eastAsia="方正小标宋简体" w:cs="Times New Roman"/>
          <w:color w:val="000000"/>
          <w:sz w:val="32"/>
          <w:szCs w:val="32"/>
          <w:highlight w:val="none"/>
          <w:lang w:val="en-US" w:eastAsia="zh-CN"/>
        </w:rPr>
        <w:t xml:space="preserve"> 数据管理</w:t>
      </w:r>
    </w:p>
    <w:p>
      <w:pPr>
        <w:keepNext w:val="0"/>
        <w:keepLines w:val="0"/>
        <w:pageBreakBefore w:val="0"/>
        <w:widowControl w:val="0"/>
        <w:numPr>
          <w:ilvl w:val="0"/>
          <w:numId w:val="0"/>
        </w:numPr>
        <w:kinsoku/>
        <w:wordWrap/>
        <w:overflowPunct/>
        <w:topLinePunct w:val="0"/>
        <w:bidi w:val="0"/>
        <w:adjustRightInd w:val="0"/>
        <w:snapToGrid w:val="0"/>
        <w:spacing w:line="200" w:lineRule="exact"/>
        <w:jc w:val="both"/>
        <w:textAlignment w:val="auto"/>
        <w:rPr>
          <w:rFonts w:hint="default" w:ascii="Times New Roman" w:hAnsi="Times New Roman" w:eastAsia="方正小标宋简体" w:cs="Times New Roman"/>
          <w:color w:val="000000"/>
          <w:sz w:val="32"/>
          <w:szCs w:val="32"/>
          <w:highlight w:val="none"/>
          <w:lang w:val="en-US" w:eastAsia="zh-CN"/>
        </w:rPr>
      </w:pPr>
    </w:p>
    <w:p>
      <w:pPr>
        <w:keepNext w:val="0"/>
        <w:keepLines w:val="0"/>
        <w:pageBreakBefore w:val="0"/>
        <w:widowControl w:val="0"/>
        <w:numPr>
          <w:ilvl w:val="0"/>
          <w:numId w:val="0"/>
        </w:numPr>
        <w:kinsoku/>
        <w:wordWrap/>
        <w:overflowPunct/>
        <w:topLinePunct w:val="0"/>
        <w:bidi w:val="0"/>
        <w:adjustRightInd/>
        <w:snapToGrid/>
        <w:spacing w:line="600" w:lineRule="exact"/>
        <w:ind w:firstLine="640"/>
        <w:jc w:val="both"/>
        <w:textAlignment w:val="auto"/>
        <w:rPr>
          <w:rFonts w:hint="default" w:ascii="Times New Roman" w:hAnsi="Times New Roman" w:eastAsia="仿宋" w:cs="Times New Roman"/>
          <w:sz w:val="32"/>
          <w:szCs w:val="32"/>
          <w:highlight w:val="none"/>
          <w:lang w:val="en" w:eastAsia="zh-CN"/>
        </w:rPr>
      </w:pPr>
      <w:r>
        <w:rPr>
          <w:rFonts w:hint="default" w:ascii="Times New Roman" w:hAnsi="Times New Roman" w:eastAsia="黑体" w:cs="Times New Roman"/>
          <w:color w:val="000000"/>
          <w:sz w:val="32"/>
          <w:szCs w:val="32"/>
          <w:highlight w:val="none"/>
          <w:lang w:val="en-US" w:eastAsia="zh-CN"/>
        </w:rPr>
        <w:t xml:space="preserve">第十七条  </w:t>
      </w:r>
      <w:r>
        <w:rPr>
          <w:rFonts w:hint="eastAsia" w:ascii="仿宋_GB2312" w:hAnsi="仿宋_GB2312" w:eastAsia="仿宋_GB2312" w:cs="仿宋_GB2312"/>
          <w:sz w:val="32"/>
          <w:szCs w:val="32"/>
          <w:highlight w:val="none"/>
          <w:lang w:val="en-US" w:eastAsia="zh-CN"/>
        </w:rPr>
        <w:t>数据信息安全坚持“谁主管谁负责、谁授权谁负责、谁使用谁负责”</w:t>
      </w:r>
      <w:r>
        <w:rPr>
          <w:rFonts w:hint="eastAsia" w:ascii="仿宋_GB2312" w:hAnsi="仿宋_GB2312" w:eastAsia="仿宋_GB2312" w:cs="仿宋_GB2312"/>
          <w:sz w:val="32"/>
          <w:szCs w:val="32"/>
          <w:highlight w:val="none"/>
          <w:lang w:val="en" w:eastAsia="zh-CN"/>
        </w:rPr>
        <w:t>的原则</w:t>
      </w:r>
      <w:r>
        <w:rPr>
          <w:rFonts w:hint="eastAsia" w:ascii="仿宋_GB2312" w:hAnsi="仿宋_GB2312" w:eastAsia="仿宋_GB2312" w:cs="仿宋_GB2312"/>
          <w:sz w:val="32"/>
          <w:szCs w:val="32"/>
          <w:highlight w:val="none"/>
          <w:lang w:val="en-US" w:eastAsia="zh-CN"/>
        </w:rPr>
        <w:t>，加强评价过程中的数据采集、存储、挖掘、传输、应用、运营等环节的安全管理。各承担评价任务的</w:t>
      </w:r>
      <w:r>
        <w:rPr>
          <w:rFonts w:hint="eastAsia" w:ascii="仿宋_GB2312" w:hAnsi="仿宋_GB2312" w:eastAsia="仿宋_GB2312" w:cs="仿宋_GB2312"/>
          <w:sz w:val="32"/>
          <w:szCs w:val="32"/>
          <w:highlight w:val="none"/>
          <w:lang w:val="en" w:eastAsia="zh-CN"/>
        </w:rPr>
        <w:t>实施</w:t>
      </w:r>
      <w:r>
        <w:rPr>
          <w:rFonts w:hint="eastAsia" w:ascii="仿宋_GB2312" w:hAnsi="仿宋_GB2312" w:eastAsia="仿宋_GB2312" w:cs="仿宋_GB2312"/>
          <w:sz w:val="32"/>
          <w:szCs w:val="32"/>
          <w:highlight w:val="none"/>
          <w:lang w:val="en-US" w:eastAsia="zh-CN"/>
        </w:rPr>
        <w:t>单位应建立健全相关</w:t>
      </w:r>
      <w:r>
        <w:rPr>
          <w:rFonts w:hint="eastAsia" w:ascii="仿宋_GB2312" w:hAnsi="仿宋_GB2312" w:eastAsia="仿宋_GB2312" w:cs="仿宋_GB2312"/>
          <w:color w:val="auto"/>
          <w:sz w:val="32"/>
          <w:szCs w:val="32"/>
          <w:highlight w:val="none"/>
          <w:lang w:val="en-US" w:eastAsia="zh-CN"/>
        </w:rPr>
        <w:t>数据</w:t>
      </w:r>
      <w:r>
        <w:rPr>
          <w:rFonts w:hint="eastAsia" w:ascii="仿宋_GB2312" w:hAnsi="仿宋_GB2312" w:eastAsia="仿宋_GB2312" w:cs="仿宋_GB2312"/>
          <w:sz w:val="32"/>
          <w:szCs w:val="32"/>
          <w:highlight w:val="none"/>
          <w:lang w:val="en-US" w:eastAsia="zh-CN"/>
        </w:rPr>
        <w:t>信息网络安全制度、</w:t>
      </w:r>
      <w:r>
        <w:rPr>
          <w:rFonts w:hint="eastAsia" w:ascii="仿宋_GB2312" w:hAnsi="仿宋_GB2312" w:eastAsia="仿宋_GB2312" w:cs="仿宋_GB2312"/>
          <w:sz w:val="32"/>
          <w:szCs w:val="32"/>
          <w:highlight w:val="none"/>
          <w:lang w:val="en" w:eastAsia="zh-CN"/>
        </w:rPr>
        <w:t>规范</w:t>
      </w:r>
      <w:r>
        <w:rPr>
          <w:rFonts w:hint="eastAsia" w:ascii="仿宋_GB2312" w:hAnsi="仿宋_GB2312" w:eastAsia="仿宋_GB2312" w:cs="仿宋_GB2312"/>
          <w:sz w:val="32"/>
          <w:szCs w:val="32"/>
          <w:highlight w:val="none"/>
          <w:lang w:val="en-US" w:eastAsia="zh-CN"/>
        </w:rPr>
        <w:t>操作</w:t>
      </w:r>
      <w:r>
        <w:rPr>
          <w:rFonts w:hint="eastAsia" w:ascii="仿宋_GB2312" w:hAnsi="仿宋_GB2312" w:eastAsia="仿宋_GB2312" w:cs="仿宋_GB2312"/>
          <w:sz w:val="32"/>
          <w:szCs w:val="32"/>
          <w:highlight w:val="none"/>
          <w:lang w:val="en" w:eastAsia="zh-CN"/>
        </w:rPr>
        <w:t>流程</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lang w:val="en" w:eastAsia="zh-CN"/>
        </w:rPr>
        <w:t>完善</w:t>
      </w:r>
      <w:r>
        <w:rPr>
          <w:rFonts w:hint="eastAsia" w:ascii="仿宋_GB2312" w:hAnsi="仿宋_GB2312" w:eastAsia="仿宋_GB2312" w:cs="仿宋_GB2312"/>
          <w:sz w:val="32"/>
          <w:szCs w:val="32"/>
          <w:highlight w:val="none"/>
          <w:lang w:val="en-US" w:eastAsia="zh-CN"/>
        </w:rPr>
        <w:t>技术规范</w:t>
      </w:r>
      <w:r>
        <w:rPr>
          <w:rFonts w:hint="eastAsia" w:ascii="仿宋_GB2312" w:hAnsi="仿宋_GB2312" w:eastAsia="仿宋_GB2312" w:cs="仿宋_GB2312"/>
          <w:sz w:val="32"/>
          <w:szCs w:val="32"/>
          <w:highlight w:val="none"/>
          <w:lang w:val="en" w:eastAsia="zh-CN"/>
        </w:rPr>
        <w:t>。</w:t>
      </w:r>
    </w:p>
    <w:p>
      <w:pPr>
        <w:keepNext w:val="0"/>
        <w:keepLines w:val="0"/>
        <w:pageBreakBefore w:val="0"/>
        <w:widowControl w:val="0"/>
        <w:numPr>
          <w:ilvl w:val="0"/>
          <w:numId w:val="0"/>
        </w:numPr>
        <w:kinsoku/>
        <w:wordWrap/>
        <w:overflowPunct/>
        <w:topLinePunct w:val="0"/>
        <w:bidi w:val="0"/>
        <w:adjustRightInd/>
        <w:snapToGrid/>
        <w:spacing w:line="60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第十八条</w:t>
      </w:r>
      <w:r>
        <w:rPr>
          <w:rFonts w:hint="default" w:ascii="Times New Roman" w:hAnsi="Times New Roman" w:eastAsia="黑体" w:cs="Times New Roman"/>
          <w:color w:val="000000"/>
          <w:sz w:val="32"/>
          <w:szCs w:val="32"/>
          <w:highlight w:val="none"/>
          <w:lang w:val="en" w:eastAsia="zh-CN"/>
        </w:rPr>
        <w:t xml:space="preserve"> </w:t>
      </w:r>
      <w:r>
        <w:rPr>
          <w:rFonts w:hint="default" w:ascii="Times New Roman" w:hAnsi="Times New Roman" w:eastAsia="黑体" w:cs="Times New Roman"/>
          <w:color w:val="000000"/>
          <w:sz w:val="32"/>
          <w:szCs w:val="32"/>
          <w:highlight w:val="none"/>
          <w:lang w:val="en-US" w:eastAsia="zh-CN"/>
        </w:rPr>
        <w:t xml:space="preserve"> </w:t>
      </w:r>
      <w:r>
        <w:rPr>
          <w:rFonts w:hint="eastAsia" w:ascii="仿宋_GB2312" w:hAnsi="仿宋_GB2312" w:eastAsia="仿宋_GB2312" w:cs="仿宋_GB2312"/>
          <w:sz w:val="32"/>
          <w:szCs w:val="32"/>
          <w:highlight w:val="none"/>
          <w:lang w:val="en" w:eastAsia="zh-CN"/>
        </w:rPr>
        <w:t>强化网络安全意识，</w:t>
      </w:r>
      <w:r>
        <w:rPr>
          <w:rFonts w:hint="eastAsia" w:ascii="仿宋_GB2312" w:hAnsi="仿宋_GB2312" w:eastAsia="仿宋_GB2312" w:cs="仿宋_GB2312"/>
          <w:sz w:val="32"/>
          <w:szCs w:val="32"/>
          <w:highlight w:val="none"/>
          <w:lang w:val="en-US" w:eastAsia="zh-CN"/>
        </w:rPr>
        <w:t>严格执行国家保密规定，构建可靠的网络安全环境。未经授权或超出授权范围的数据信息</w:t>
      </w:r>
      <w:r>
        <w:rPr>
          <w:rFonts w:hint="eastAsia" w:ascii="仿宋_GB2312" w:hAnsi="仿宋_GB2312" w:eastAsia="仿宋_GB2312" w:cs="仿宋_GB2312"/>
          <w:sz w:val="32"/>
          <w:szCs w:val="32"/>
          <w:highlight w:val="none"/>
          <w:lang w:val="en" w:eastAsia="zh-CN"/>
        </w:rPr>
        <w:t>，</w:t>
      </w:r>
      <w:r>
        <w:rPr>
          <w:rFonts w:hint="eastAsia" w:ascii="仿宋_GB2312" w:hAnsi="仿宋_GB2312" w:eastAsia="仿宋_GB2312" w:cs="仿宋_GB2312"/>
          <w:sz w:val="32"/>
          <w:szCs w:val="32"/>
          <w:highlight w:val="none"/>
          <w:lang w:val="en-US" w:eastAsia="zh-CN"/>
        </w:rPr>
        <w:t>任何单位和个人不得非法获取，不得擅自利用和发布。</w:t>
      </w:r>
    </w:p>
    <w:p>
      <w:pPr>
        <w:keepNext w:val="0"/>
        <w:keepLines w:val="0"/>
        <w:pageBreakBefore w:val="0"/>
        <w:widowControl w:val="0"/>
        <w:numPr>
          <w:ilvl w:val="0"/>
          <w:numId w:val="0"/>
        </w:numPr>
        <w:kinsoku/>
        <w:wordWrap/>
        <w:overflowPunct/>
        <w:topLinePunct w:val="0"/>
        <w:bidi w:val="0"/>
        <w:adjustRightInd/>
        <w:snapToGrid/>
        <w:spacing w:line="60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第十九条</w:t>
      </w:r>
      <w:r>
        <w:rPr>
          <w:rFonts w:hint="default" w:ascii="Times New Roman" w:hAnsi="Times New Roman" w:eastAsia="仿宋" w:cs="Times New Roman"/>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医疗卫生机构等药品临床综合评价</w:t>
      </w:r>
      <w:r>
        <w:rPr>
          <w:rFonts w:hint="eastAsia" w:ascii="仿宋_GB2312" w:hAnsi="仿宋_GB2312" w:eastAsia="仿宋_GB2312" w:cs="仿宋_GB2312"/>
          <w:sz w:val="32"/>
          <w:szCs w:val="32"/>
          <w:highlight w:val="none"/>
          <w:lang w:val="en" w:eastAsia="zh-CN"/>
        </w:rPr>
        <w:t>实施</w:t>
      </w:r>
      <w:r>
        <w:rPr>
          <w:rFonts w:hint="eastAsia" w:ascii="仿宋_GB2312" w:hAnsi="仿宋_GB2312" w:eastAsia="仿宋_GB2312" w:cs="仿宋_GB2312"/>
          <w:sz w:val="32"/>
          <w:szCs w:val="32"/>
          <w:highlight w:val="none"/>
          <w:lang w:val="en-US" w:eastAsia="zh-CN"/>
        </w:rPr>
        <w:t>主体应建立数据审查监督制度，对数据获取、数据质量、分析过程、结果阐释等关键环节进行评估，强化科研伦理管理及患者隐私保护，避免数据收集</w:t>
      </w:r>
      <w:r>
        <w:rPr>
          <w:rFonts w:hint="eastAsia" w:ascii="仿宋_GB2312" w:hAnsi="仿宋_GB2312" w:eastAsia="仿宋_GB2312" w:cs="仿宋_GB2312"/>
          <w:color w:val="auto"/>
          <w:sz w:val="32"/>
          <w:szCs w:val="32"/>
          <w:highlight w:val="none"/>
          <w:lang w:val="en" w:eastAsia="zh-CN"/>
        </w:rPr>
        <w:t>和</w:t>
      </w:r>
      <w:r>
        <w:rPr>
          <w:rFonts w:hint="eastAsia" w:ascii="仿宋_GB2312" w:hAnsi="仿宋_GB2312" w:eastAsia="仿宋_GB2312" w:cs="仿宋_GB2312"/>
          <w:color w:val="auto"/>
          <w:sz w:val="32"/>
          <w:szCs w:val="32"/>
          <w:highlight w:val="none"/>
          <w:lang w:val="en-US" w:eastAsia="zh-CN"/>
        </w:rPr>
        <w:t>分析的偏倚，</w:t>
      </w:r>
      <w:r>
        <w:rPr>
          <w:rFonts w:hint="eastAsia" w:ascii="仿宋_GB2312" w:hAnsi="仿宋_GB2312" w:eastAsia="仿宋_GB2312" w:cs="仿宋_GB2312"/>
          <w:sz w:val="32"/>
          <w:szCs w:val="32"/>
          <w:highlight w:val="none"/>
          <w:lang w:val="en-US" w:eastAsia="zh-CN"/>
        </w:rPr>
        <w:t>有效支持开展药品临床综合评价</w:t>
      </w:r>
      <w:r>
        <w:rPr>
          <w:rFonts w:hint="eastAsia" w:ascii="仿宋_GB2312" w:hAnsi="仿宋_GB2312" w:eastAsia="仿宋_GB2312" w:cs="仿宋_GB2312"/>
          <w:sz w:val="32"/>
          <w:szCs w:val="32"/>
          <w:highlight w:val="none"/>
          <w:lang w:val="en" w:eastAsia="zh-CN"/>
        </w:rPr>
        <w:t>工作</w:t>
      </w:r>
      <w:r>
        <w:rPr>
          <w:rFonts w:hint="eastAsia" w:ascii="仿宋_GB2312" w:hAnsi="仿宋_GB2312" w:eastAsia="仿宋_GB2312" w:cs="仿宋_GB2312"/>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val="0"/>
        <w:snapToGrid w:val="0"/>
        <w:spacing w:line="560" w:lineRule="atLeast"/>
        <w:textAlignment w:val="auto"/>
        <w:rPr>
          <w:rFonts w:hint="default" w:ascii="Times New Roman" w:hAnsi="Times New Roman" w:cs="Times New Roman"/>
          <w:highlight w:val="none"/>
          <w:lang w:val="en-US" w:eastAsia="zh-CN"/>
        </w:rPr>
      </w:pPr>
      <w:r>
        <w:rPr>
          <w:rFonts w:hint="default" w:ascii="Times New Roman" w:hAnsi="Times New Roman" w:eastAsia="仿宋" w:cs="Times New Roman"/>
          <w:sz w:val="32"/>
          <w:szCs w:val="32"/>
          <w:highlight w:val="none"/>
          <w:lang w:val="en-US" w:eastAsia="zh-CN"/>
        </w:rPr>
        <w:t xml:space="preserve">   </w:t>
      </w:r>
      <w:r>
        <w:rPr>
          <w:rFonts w:hint="default" w:ascii="Times New Roman" w:hAnsi="Times New Roman" w:eastAsia="黑体" w:cs="Times New Roman"/>
          <w:color w:val="000000"/>
          <w:kern w:val="2"/>
          <w:sz w:val="32"/>
          <w:szCs w:val="32"/>
          <w:highlight w:val="none"/>
          <w:lang w:val="en-US" w:eastAsia="zh-CN" w:bidi="ar-SA"/>
        </w:rPr>
        <w:t xml:space="preserve"> 第二十条  </w:t>
      </w:r>
      <w:r>
        <w:rPr>
          <w:rFonts w:hint="eastAsia" w:ascii="仿宋_GB2312" w:hAnsi="仿宋_GB2312" w:eastAsia="仿宋_GB2312" w:cs="仿宋_GB2312"/>
          <w:kern w:val="2"/>
          <w:sz w:val="32"/>
          <w:szCs w:val="32"/>
          <w:highlight w:val="none"/>
          <w:lang w:val="en-US" w:eastAsia="zh-CN" w:bidi="ar-SA"/>
        </w:rPr>
        <w:t>评价中心负责归集各项目结果、标准化数据格式，并向授权的决策部门有条件开放共享，避免重复评价，提升数据质量与利用效率。</w:t>
      </w:r>
    </w:p>
    <w:p>
      <w:pPr>
        <w:keepNext w:val="0"/>
        <w:keepLines w:val="0"/>
        <w:pageBreakBefore w:val="0"/>
        <w:widowControl w:val="0"/>
        <w:numPr>
          <w:ilvl w:val="0"/>
          <w:numId w:val="0"/>
        </w:numPr>
        <w:kinsoku/>
        <w:wordWrap/>
        <w:overflowPunct/>
        <w:topLinePunct w:val="0"/>
        <w:bidi w:val="0"/>
        <w:adjustRightInd/>
        <w:snapToGrid/>
        <w:spacing w:line="60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第二十一条</w:t>
      </w:r>
      <w:r>
        <w:rPr>
          <w:rFonts w:hint="default" w:ascii="Times New Roman" w:hAnsi="Times New Roman" w:eastAsia="仿宋" w:cs="Times New Roman"/>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评价实施机构和人员对其组织实施评价工作任务范围内的数据网络安全承担主体责任。</w:t>
      </w:r>
    </w:p>
    <w:p>
      <w:pPr>
        <w:keepNext w:val="0"/>
        <w:keepLines w:val="0"/>
        <w:pageBreakBefore w:val="0"/>
        <w:widowControl w:val="0"/>
        <w:numPr>
          <w:ilvl w:val="0"/>
          <w:numId w:val="0"/>
        </w:numPr>
        <w:kinsoku/>
        <w:wordWrap/>
        <w:overflowPunct/>
        <w:topLinePunct w:val="0"/>
        <w:bidi w:val="0"/>
        <w:adjustRightInd w:val="0"/>
        <w:snapToGrid w:val="0"/>
        <w:spacing w:line="200" w:lineRule="exact"/>
        <w:jc w:val="both"/>
        <w:textAlignment w:val="auto"/>
        <w:rPr>
          <w:rFonts w:hint="default" w:ascii="Times New Roman" w:hAnsi="Times New Roman" w:eastAsia="方正小标宋简体" w:cs="Times New Roman"/>
          <w:color w:val="000000"/>
          <w:sz w:val="32"/>
          <w:szCs w:val="32"/>
          <w:highlight w:val="none"/>
        </w:rPr>
      </w:pPr>
    </w:p>
    <w:p>
      <w:pPr>
        <w:keepNext w:val="0"/>
        <w:keepLines w:val="0"/>
        <w:pageBreakBefore w:val="0"/>
        <w:widowControl w:val="0"/>
        <w:numPr>
          <w:ilvl w:val="0"/>
          <w:numId w:val="1"/>
        </w:numPr>
        <w:kinsoku/>
        <w:wordWrap/>
        <w:overflowPunct/>
        <w:topLinePunct w:val="0"/>
        <w:bidi w:val="0"/>
        <w:adjustRightInd/>
        <w:snapToGrid/>
        <w:spacing w:line="600" w:lineRule="exact"/>
        <w:jc w:val="center"/>
        <w:textAlignment w:val="auto"/>
        <w:rPr>
          <w:rFonts w:hint="default" w:ascii="Times New Roman" w:hAnsi="Times New Roman" w:eastAsia="方正小标宋简体" w:cs="Times New Roman"/>
          <w:color w:val="000000"/>
          <w:sz w:val="32"/>
          <w:szCs w:val="32"/>
          <w:highlight w:val="none"/>
        </w:rPr>
      </w:pPr>
      <w:r>
        <w:rPr>
          <w:rFonts w:hint="default" w:ascii="Times New Roman" w:hAnsi="Times New Roman" w:eastAsia="方正小标宋简体" w:cs="Times New Roman"/>
          <w:color w:val="000000"/>
          <w:sz w:val="32"/>
          <w:szCs w:val="32"/>
          <w:highlight w:val="none"/>
          <w:lang w:val="en-US" w:eastAsia="zh-CN"/>
        </w:rPr>
        <w:t xml:space="preserve"> </w:t>
      </w:r>
      <w:r>
        <w:rPr>
          <w:rFonts w:hint="default" w:ascii="Times New Roman" w:hAnsi="Times New Roman" w:eastAsia="方正小标宋简体" w:cs="Times New Roman"/>
          <w:color w:val="000000"/>
          <w:sz w:val="32"/>
          <w:szCs w:val="32"/>
          <w:highlight w:val="none"/>
        </w:rPr>
        <w:t>结果</w:t>
      </w:r>
      <w:r>
        <w:rPr>
          <w:rFonts w:hint="default" w:ascii="Times New Roman" w:hAnsi="Times New Roman" w:eastAsia="方正小标宋简体" w:cs="Times New Roman"/>
          <w:color w:val="000000"/>
          <w:sz w:val="32"/>
          <w:szCs w:val="32"/>
          <w:highlight w:val="none"/>
          <w:lang w:val="en-US" w:eastAsia="zh-CN"/>
        </w:rPr>
        <w:t>应用与</w:t>
      </w:r>
      <w:r>
        <w:rPr>
          <w:rFonts w:hint="default" w:ascii="Times New Roman" w:hAnsi="Times New Roman" w:eastAsia="方正小标宋简体" w:cs="Times New Roman"/>
          <w:color w:val="000000"/>
          <w:sz w:val="32"/>
          <w:szCs w:val="32"/>
          <w:highlight w:val="none"/>
        </w:rPr>
        <w:t>转化</w:t>
      </w:r>
    </w:p>
    <w:p>
      <w:pPr>
        <w:keepNext w:val="0"/>
        <w:keepLines w:val="0"/>
        <w:pageBreakBefore w:val="0"/>
        <w:widowControl w:val="0"/>
        <w:numPr>
          <w:ilvl w:val="0"/>
          <w:numId w:val="0"/>
        </w:numPr>
        <w:kinsoku/>
        <w:wordWrap/>
        <w:overflowPunct/>
        <w:topLinePunct w:val="0"/>
        <w:bidi w:val="0"/>
        <w:adjustRightInd w:val="0"/>
        <w:snapToGrid w:val="0"/>
        <w:spacing w:line="200" w:lineRule="exact"/>
        <w:jc w:val="both"/>
        <w:textAlignment w:val="auto"/>
        <w:rPr>
          <w:rFonts w:hint="default" w:ascii="Times New Roman" w:hAnsi="Times New Roman" w:eastAsia="方正小标宋简体" w:cs="Times New Roman"/>
          <w:color w:val="000000"/>
          <w:sz w:val="32"/>
          <w:szCs w:val="32"/>
          <w:highlight w:val="none"/>
          <w:lang w:val="en-US" w:eastAsia="zh-CN"/>
        </w:rPr>
      </w:pPr>
    </w:p>
    <w:p>
      <w:pPr>
        <w:keepNext w:val="0"/>
        <w:keepLines w:val="0"/>
        <w:pageBreakBefore w:val="0"/>
        <w:widowControl w:val="0"/>
        <w:kinsoku/>
        <w:wordWrap/>
        <w:overflowPunct/>
        <w:topLinePunct w:val="0"/>
        <w:bidi w:val="0"/>
        <w:adjustRightInd/>
        <w:snapToGrid/>
        <w:spacing w:line="600" w:lineRule="exact"/>
        <w:ind w:firstLine="63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第二十二条</w:t>
      </w:r>
      <w:r>
        <w:rPr>
          <w:rFonts w:hint="default" w:ascii="Times New Roman" w:hAnsi="Times New Roman" w:eastAsia="方正仿宋_GBK"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各项目负责单位在结题时研提评价成果</w:t>
      </w:r>
      <w:r>
        <w:rPr>
          <w:rFonts w:hint="default" w:ascii="Times New Roman" w:hAnsi="Times New Roman" w:eastAsia="仿宋_GB2312" w:cs="Times New Roman"/>
          <w:color w:val="000000"/>
          <w:sz w:val="32"/>
          <w:szCs w:val="32"/>
          <w:highlight w:val="none"/>
          <w:lang w:eastAsia="zh-CN"/>
        </w:rPr>
        <w:t>在相关领域共享</w:t>
      </w:r>
      <w:r>
        <w:rPr>
          <w:rFonts w:hint="eastAsia" w:ascii="Times New Roman" w:hAnsi="Times New Roman" w:eastAsia="仿宋_GB2312" w:cs="Times New Roman"/>
          <w:color w:val="000000"/>
          <w:sz w:val="32"/>
          <w:szCs w:val="32"/>
          <w:highlight w:val="none"/>
          <w:lang w:eastAsia="zh-CN"/>
        </w:rPr>
        <w:t>转化</w:t>
      </w:r>
      <w:r>
        <w:rPr>
          <w:rFonts w:hint="default" w:ascii="Times New Roman" w:hAnsi="Times New Roman" w:eastAsia="仿宋_GB2312" w:cs="Times New Roman"/>
          <w:color w:val="000000"/>
          <w:sz w:val="32"/>
          <w:szCs w:val="32"/>
          <w:highlight w:val="none"/>
          <w:lang w:eastAsia="zh-CN"/>
        </w:rPr>
        <w:t>建议，经自治区卫生健康委认定、专家委员会评审通过的高质量评价结果，可作为以下工作的参考或重要依据：自治区卫生健康委或其他相关行政主管部门的决策依据；各级医疗机构进行医院药品目录调整的重要依据；医疗机构合理用药的量化指标等</w:t>
      </w:r>
      <w:r>
        <w:rPr>
          <w:rFonts w:hint="default" w:ascii="Times New Roman" w:hAnsi="Times New Roman" w:eastAsia="仿宋_GB2312" w:cs="Times New Roman"/>
          <w:color w:val="000000"/>
          <w:sz w:val="32"/>
          <w:szCs w:val="32"/>
          <w:highlight w:val="none"/>
          <w:lang w:val="en-US" w:eastAsia="zh-CN"/>
        </w:rPr>
        <w:t>。各项目负责单位负责定期对持续更新的数据进行动态优化评价，评价结果由自治区</w:t>
      </w:r>
      <w:r>
        <w:rPr>
          <w:rFonts w:hint="default" w:ascii="Times New Roman" w:hAnsi="Times New Roman" w:eastAsia="仿宋_GB2312" w:cs="Times New Roman"/>
          <w:color w:val="000000"/>
          <w:sz w:val="32"/>
          <w:szCs w:val="32"/>
          <w:highlight w:val="none"/>
          <w:lang w:val="en" w:eastAsia="zh-CN"/>
        </w:rPr>
        <w:t>卫生健康委备案管理</w:t>
      </w:r>
      <w:r>
        <w:rPr>
          <w:rFonts w:hint="default" w:ascii="Times New Roman" w:hAnsi="Times New Roman" w:eastAsia="仿宋_GB2312" w:cs="Times New Roman"/>
          <w:color w:val="000000"/>
          <w:sz w:val="32"/>
          <w:szCs w:val="32"/>
          <w:highlight w:val="none"/>
          <w:lang w:val="en-US" w:eastAsia="zh-CN"/>
        </w:rPr>
        <w:t>。</w:t>
      </w:r>
    </w:p>
    <w:p>
      <w:pPr>
        <w:keepNext w:val="0"/>
        <w:keepLines w:val="0"/>
        <w:pageBreakBefore w:val="0"/>
        <w:widowControl w:val="0"/>
        <w:kinsoku/>
        <w:wordWrap/>
        <w:overflowPunct/>
        <w:topLinePunct w:val="0"/>
        <w:bidi w:val="0"/>
        <w:adjustRightInd/>
        <w:snapToGrid/>
        <w:spacing w:line="600" w:lineRule="exact"/>
        <w:ind w:firstLine="63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黑体" w:cs="Times New Roman"/>
          <w:color w:val="000000"/>
          <w:sz w:val="32"/>
          <w:szCs w:val="32"/>
          <w:highlight w:val="none"/>
          <w:lang w:val="en-US" w:eastAsia="zh-CN"/>
        </w:rPr>
        <w:t xml:space="preserve">第二十三条  </w:t>
      </w:r>
      <w:r>
        <w:rPr>
          <w:rFonts w:hint="default" w:ascii="Times New Roman" w:hAnsi="Times New Roman" w:eastAsia="仿宋_GB2312" w:cs="Times New Roman"/>
          <w:color w:val="000000"/>
          <w:sz w:val="32"/>
          <w:szCs w:val="32"/>
          <w:highlight w:val="none"/>
          <w:lang w:val="en-US" w:eastAsia="zh-CN"/>
        </w:rPr>
        <w:t>自治区</w:t>
      </w:r>
      <w:r>
        <w:rPr>
          <w:rFonts w:hint="default" w:ascii="Times New Roman" w:hAnsi="Times New Roman" w:eastAsia="仿宋_GB2312" w:cs="Times New Roman"/>
          <w:color w:val="000000"/>
          <w:sz w:val="32"/>
          <w:szCs w:val="32"/>
          <w:highlight w:val="none"/>
          <w:lang w:eastAsia="zh-CN"/>
        </w:rPr>
        <w:t>卫生健康委根据工作需要，适时将项目评价结果及相关政策建议上报国家有关部委。</w:t>
      </w:r>
      <w:r>
        <w:rPr>
          <w:rFonts w:hint="default" w:ascii="Times New Roman" w:hAnsi="Times New Roman" w:eastAsia="仿宋_GB2312" w:cs="Times New Roman"/>
          <w:color w:val="000000"/>
          <w:sz w:val="32"/>
          <w:szCs w:val="32"/>
          <w:highlight w:val="none"/>
          <w:lang w:val="en-US" w:eastAsia="zh-CN"/>
        </w:rPr>
        <w:t>自治区</w:t>
      </w:r>
      <w:r>
        <w:rPr>
          <w:rFonts w:hint="default" w:ascii="Times New Roman" w:hAnsi="Times New Roman" w:eastAsia="仿宋_GB2312" w:cs="Times New Roman"/>
          <w:color w:val="000000"/>
          <w:sz w:val="32"/>
          <w:szCs w:val="32"/>
          <w:highlight w:val="none"/>
          <w:lang w:eastAsia="zh-CN"/>
        </w:rPr>
        <w:t>卫生健康委将会同</w:t>
      </w:r>
      <w:r>
        <w:rPr>
          <w:rFonts w:hint="default" w:ascii="Times New Roman" w:hAnsi="Times New Roman" w:eastAsia="仿宋_GB2312" w:cs="Times New Roman"/>
          <w:color w:val="000000"/>
          <w:sz w:val="32"/>
          <w:szCs w:val="32"/>
          <w:highlight w:val="none"/>
          <w:lang w:val="en" w:eastAsia="zh-CN"/>
        </w:rPr>
        <w:t>工信厅、</w:t>
      </w:r>
      <w:r>
        <w:rPr>
          <w:rFonts w:hint="default" w:ascii="Times New Roman" w:hAnsi="Times New Roman" w:eastAsia="仿宋_GB2312" w:cs="Times New Roman"/>
          <w:color w:val="000000"/>
          <w:sz w:val="32"/>
          <w:szCs w:val="32"/>
          <w:highlight w:val="none"/>
          <w:lang w:eastAsia="zh-CN"/>
        </w:rPr>
        <w:t>医保局、药监局等部门，促进评价结果在</w:t>
      </w:r>
      <w:r>
        <w:rPr>
          <w:rFonts w:hint="default" w:ascii="Times New Roman" w:hAnsi="Times New Roman" w:eastAsia="仿宋_GB2312" w:cs="Times New Roman"/>
          <w:color w:val="000000"/>
          <w:sz w:val="32"/>
          <w:szCs w:val="32"/>
          <w:highlight w:val="none"/>
          <w:lang w:val="en" w:eastAsia="zh-CN"/>
        </w:rPr>
        <w:t>药物研发</w:t>
      </w:r>
      <w:r>
        <w:rPr>
          <w:rFonts w:hint="default" w:ascii="Times New Roman" w:hAnsi="Times New Roman" w:eastAsia="仿宋_GB2312" w:cs="Times New Roman"/>
          <w:color w:val="000000"/>
          <w:sz w:val="32"/>
          <w:szCs w:val="32"/>
          <w:highlight w:val="none"/>
          <w:lang w:eastAsia="zh-CN"/>
        </w:rPr>
        <w:t>、药品生产</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 w:eastAsia="zh-CN"/>
        </w:rPr>
        <w:t>招标采购、</w:t>
      </w:r>
      <w:r>
        <w:rPr>
          <w:rFonts w:hint="default" w:ascii="Times New Roman" w:hAnsi="Times New Roman" w:eastAsia="仿宋_GB2312" w:cs="Times New Roman"/>
          <w:color w:val="000000"/>
          <w:sz w:val="32"/>
          <w:szCs w:val="32"/>
          <w:highlight w:val="none"/>
          <w:lang w:eastAsia="zh-CN"/>
        </w:rPr>
        <w:t>流通使用、医保支付等相关领域共享</w:t>
      </w:r>
      <w:r>
        <w:rPr>
          <w:rFonts w:hint="default" w:ascii="Times New Roman" w:hAnsi="Times New Roman" w:eastAsia="仿宋_GB2312" w:cs="Times New Roman"/>
          <w:color w:val="000000"/>
          <w:sz w:val="32"/>
          <w:szCs w:val="32"/>
          <w:highlight w:val="none"/>
          <w:lang w:val="en-US" w:eastAsia="zh-CN"/>
        </w:rPr>
        <w:t>与应</w:t>
      </w:r>
      <w:r>
        <w:rPr>
          <w:rFonts w:hint="default" w:ascii="Times New Roman" w:hAnsi="Times New Roman" w:eastAsia="仿宋_GB2312" w:cs="Times New Roman"/>
          <w:color w:val="000000"/>
          <w:sz w:val="32"/>
          <w:szCs w:val="32"/>
          <w:highlight w:val="none"/>
          <w:lang w:eastAsia="zh-CN"/>
        </w:rPr>
        <w:t>用。</w:t>
      </w:r>
    </w:p>
    <w:p>
      <w:pPr>
        <w:keepNext w:val="0"/>
        <w:keepLines w:val="0"/>
        <w:pageBreakBefore w:val="0"/>
        <w:widowControl w:val="0"/>
        <w:numPr>
          <w:ilvl w:val="0"/>
          <w:numId w:val="0"/>
        </w:numPr>
        <w:kinsoku/>
        <w:wordWrap/>
        <w:overflowPunct/>
        <w:topLinePunct w:val="0"/>
        <w:bidi w:val="0"/>
        <w:adjustRightInd w:val="0"/>
        <w:snapToGrid w:val="0"/>
        <w:spacing w:line="200" w:lineRule="exact"/>
        <w:ind w:firstLine="0"/>
        <w:jc w:val="both"/>
        <w:textAlignment w:val="auto"/>
        <w:rPr>
          <w:rFonts w:hint="default" w:ascii="Times New Roman" w:hAnsi="Times New Roman" w:eastAsia="方正仿宋_GBK" w:cs="Times New Roman"/>
          <w:color w:val="000000"/>
          <w:sz w:val="32"/>
          <w:szCs w:val="32"/>
          <w:highlight w:val="none"/>
        </w:rPr>
      </w:pPr>
    </w:p>
    <w:p>
      <w:pPr>
        <w:keepNext w:val="0"/>
        <w:keepLines w:val="0"/>
        <w:pageBreakBefore w:val="0"/>
        <w:widowControl w:val="0"/>
        <w:numPr>
          <w:ilvl w:val="0"/>
          <w:numId w:val="1"/>
        </w:numPr>
        <w:kinsoku/>
        <w:wordWrap/>
        <w:overflowPunct/>
        <w:topLinePunct w:val="0"/>
        <w:bidi w:val="0"/>
        <w:adjustRightInd/>
        <w:snapToGrid/>
        <w:spacing w:line="600" w:lineRule="exact"/>
        <w:jc w:val="center"/>
        <w:textAlignment w:val="auto"/>
        <w:rPr>
          <w:rFonts w:hint="default" w:ascii="Times New Roman" w:hAnsi="Times New Roman" w:eastAsia="方正小标宋简体" w:cs="Times New Roman"/>
          <w:color w:val="000000"/>
          <w:sz w:val="32"/>
          <w:szCs w:val="32"/>
          <w:highlight w:val="none"/>
        </w:rPr>
      </w:pPr>
      <w:r>
        <w:rPr>
          <w:rFonts w:hint="default" w:ascii="Times New Roman" w:hAnsi="Times New Roman" w:eastAsia="方正小标宋简体" w:cs="Times New Roman"/>
          <w:color w:val="000000"/>
          <w:sz w:val="32"/>
          <w:szCs w:val="32"/>
          <w:highlight w:val="none"/>
          <w:lang w:val="en-US" w:eastAsia="zh-CN"/>
        </w:rPr>
        <w:t xml:space="preserve"> </w:t>
      </w:r>
      <w:r>
        <w:rPr>
          <w:rFonts w:hint="default" w:ascii="Times New Roman" w:hAnsi="Times New Roman" w:eastAsia="方正小标宋简体" w:cs="Times New Roman"/>
          <w:color w:val="000000"/>
          <w:sz w:val="32"/>
          <w:szCs w:val="32"/>
          <w:highlight w:val="none"/>
        </w:rPr>
        <w:t>经费管理</w:t>
      </w:r>
    </w:p>
    <w:p>
      <w:pPr>
        <w:keepNext w:val="0"/>
        <w:keepLines w:val="0"/>
        <w:pageBreakBefore w:val="0"/>
        <w:widowControl w:val="0"/>
        <w:numPr>
          <w:ilvl w:val="0"/>
          <w:numId w:val="0"/>
        </w:numPr>
        <w:kinsoku/>
        <w:wordWrap/>
        <w:overflowPunct/>
        <w:topLinePunct w:val="0"/>
        <w:bidi w:val="0"/>
        <w:adjustRightInd w:val="0"/>
        <w:snapToGrid w:val="0"/>
        <w:spacing w:line="200" w:lineRule="exact"/>
        <w:jc w:val="both"/>
        <w:textAlignment w:val="auto"/>
        <w:rPr>
          <w:rFonts w:hint="default" w:ascii="Times New Roman" w:hAnsi="Times New Roman" w:eastAsia="方正小标宋简体" w:cs="Times New Roman"/>
          <w:color w:val="000000"/>
          <w:sz w:val="32"/>
          <w:szCs w:val="32"/>
          <w:highlight w:val="none"/>
        </w:rPr>
      </w:pPr>
    </w:p>
    <w:p>
      <w:pPr>
        <w:spacing w:line="600" w:lineRule="exact"/>
        <w:ind w:firstLine="640" w:firstLineChars="200"/>
        <w:rPr>
          <w:rFonts w:hint="eastAsia" w:ascii="仿宋_GB2312" w:hAnsi="仿宋_GB2312" w:eastAsia="仿宋_GB2312" w:cs="仿宋_GB2312"/>
          <w:color w:val="000000"/>
          <w:sz w:val="32"/>
          <w:szCs w:val="32"/>
          <w:highlight w:val="none"/>
          <w:lang w:val="en" w:eastAsia="zh-CN"/>
        </w:rPr>
      </w:pPr>
      <w:r>
        <w:rPr>
          <w:rFonts w:hint="default" w:ascii="Times New Roman" w:hAnsi="Times New Roman" w:eastAsia="黑体" w:cs="Times New Roman"/>
          <w:color w:val="000000"/>
          <w:sz w:val="32"/>
          <w:szCs w:val="32"/>
          <w:highlight w:val="none"/>
          <w:lang w:val="en-US" w:eastAsia="zh-CN"/>
        </w:rPr>
        <w:t>第二十四条</w:t>
      </w:r>
      <w:r>
        <w:rPr>
          <w:rFonts w:hint="default" w:ascii="Times New Roman" w:hAnsi="Times New Roman" w:eastAsia="方正仿宋_GBK" w:cs="Times New Roman"/>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lang w:val="en-US" w:eastAsia="zh-CN"/>
        </w:rPr>
        <w:t>经费来源主要包括财政资金、单位自筹资金和其他来源资金。</w:t>
      </w:r>
      <w:r>
        <w:rPr>
          <w:rFonts w:hint="eastAsia" w:ascii="仿宋_GB2312" w:hAnsi="仿宋_GB2312" w:eastAsia="仿宋_GB2312" w:cs="仿宋_GB2312"/>
          <w:color w:val="000000"/>
          <w:sz w:val="32"/>
          <w:szCs w:val="32"/>
          <w:highlight w:val="none"/>
          <w:lang w:val="en" w:eastAsia="zh-CN"/>
        </w:rPr>
        <w:t>项目主持单位作为经费管理第一责任人。</w:t>
      </w:r>
    </w:p>
    <w:p>
      <w:pPr>
        <w:keepNext w:val="0"/>
        <w:keepLines w:val="0"/>
        <w:pageBreakBefore w:val="0"/>
        <w:widowControl w:val="0"/>
        <w:kinsoku/>
        <w:wordWrap/>
        <w:overflowPunct/>
        <w:topLinePunct w:val="0"/>
        <w:bidi w:val="0"/>
        <w:adjustRightInd/>
        <w:snapToGrid/>
        <w:spacing w:line="600" w:lineRule="exact"/>
        <w:ind w:firstLine="648"/>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黑体" w:cs="Times New Roman"/>
          <w:color w:val="000000"/>
          <w:sz w:val="32"/>
          <w:szCs w:val="32"/>
          <w:highlight w:val="none"/>
          <w:lang w:val="en-US" w:eastAsia="zh-CN"/>
        </w:rPr>
        <w:t>第二十五条</w:t>
      </w:r>
      <w:r>
        <w:rPr>
          <w:rFonts w:hint="default" w:ascii="Times New Roman" w:hAnsi="Times New Roman" w:eastAsia="方正仿宋_GBK" w:cs="Times New Roman"/>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经费主要用于按照</w:t>
      </w:r>
      <w:r>
        <w:rPr>
          <w:rFonts w:hint="eastAsia" w:ascii="仿宋_GB2312" w:hAnsi="仿宋_GB2312" w:eastAsia="仿宋_GB2312" w:cs="仿宋_GB2312"/>
          <w:color w:val="000000"/>
          <w:sz w:val="32"/>
          <w:szCs w:val="32"/>
          <w:highlight w:val="none"/>
          <w:lang w:eastAsia="zh-CN"/>
        </w:rPr>
        <w:t>项目合同书</w:t>
      </w:r>
      <w:r>
        <w:rPr>
          <w:rFonts w:hint="eastAsia" w:ascii="仿宋_GB2312" w:hAnsi="仿宋_GB2312" w:eastAsia="仿宋_GB2312" w:cs="仿宋_GB2312"/>
          <w:color w:val="000000"/>
          <w:sz w:val="32"/>
          <w:szCs w:val="32"/>
          <w:highlight w:val="none"/>
        </w:rPr>
        <w:t>有关要求开展方案制定、数据查询、文献检索等综合评价相关工作，不得用于购置大型设备等。</w:t>
      </w:r>
      <w:r>
        <w:rPr>
          <w:rFonts w:hint="eastAsia" w:ascii="仿宋_GB2312" w:hAnsi="仿宋_GB2312" w:eastAsia="仿宋_GB2312" w:cs="仿宋_GB2312"/>
          <w:color w:val="000000"/>
          <w:sz w:val="32"/>
          <w:szCs w:val="32"/>
          <w:highlight w:val="none"/>
          <w:lang w:val="en" w:eastAsia="zh-CN"/>
        </w:rPr>
        <w:t>项目主持单位</w:t>
      </w:r>
      <w:r>
        <w:rPr>
          <w:rFonts w:hint="eastAsia" w:ascii="仿宋_GB2312" w:hAnsi="仿宋_GB2312" w:eastAsia="仿宋_GB2312" w:cs="仿宋_GB2312"/>
          <w:color w:val="000000"/>
          <w:sz w:val="32"/>
          <w:szCs w:val="32"/>
          <w:highlight w:val="none"/>
        </w:rPr>
        <w:t>要</w:t>
      </w:r>
      <w:r>
        <w:rPr>
          <w:rFonts w:hint="eastAsia" w:ascii="仿宋_GB2312" w:hAnsi="仿宋_GB2312" w:eastAsia="仿宋_GB2312" w:cs="仿宋_GB2312"/>
          <w:color w:val="000000"/>
          <w:sz w:val="32"/>
          <w:szCs w:val="32"/>
          <w:highlight w:val="none"/>
          <w:lang w:eastAsia="zh-CN"/>
        </w:rPr>
        <w:t>根据《国务院办公厅关于完善中央财政科研经费管理的若干意见》《新疆维吾尔自治区科技专项经费管理办法》等规定</w:t>
      </w:r>
      <w:r>
        <w:rPr>
          <w:rFonts w:hint="eastAsia" w:ascii="仿宋_GB2312" w:hAnsi="仿宋_GB2312" w:eastAsia="仿宋_GB2312" w:cs="仿宋_GB2312"/>
          <w:color w:val="000000"/>
          <w:sz w:val="32"/>
          <w:szCs w:val="32"/>
          <w:highlight w:val="none"/>
        </w:rPr>
        <w:t>加强对经费使用的规范管理，</w:t>
      </w:r>
      <w:r>
        <w:rPr>
          <w:rFonts w:hint="eastAsia" w:ascii="仿宋_GB2312" w:hAnsi="仿宋_GB2312" w:eastAsia="仿宋_GB2312" w:cs="仿宋_GB2312"/>
          <w:color w:val="000000"/>
          <w:sz w:val="32"/>
          <w:szCs w:val="32"/>
          <w:highlight w:val="none"/>
          <w:lang w:val="en"/>
        </w:rPr>
        <w:t>严格</w:t>
      </w:r>
      <w:r>
        <w:rPr>
          <w:rFonts w:hint="eastAsia" w:ascii="仿宋_GB2312" w:hAnsi="仿宋_GB2312" w:eastAsia="仿宋_GB2312" w:cs="仿宋_GB2312"/>
          <w:color w:val="000000"/>
          <w:sz w:val="32"/>
          <w:szCs w:val="32"/>
          <w:highlight w:val="none"/>
        </w:rPr>
        <w:t>专款专用。</w:t>
      </w:r>
    </w:p>
    <w:p>
      <w:pPr>
        <w:keepNext w:val="0"/>
        <w:keepLines w:val="0"/>
        <w:pageBreakBefore w:val="0"/>
        <w:widowControl w:val="0"/>
        <w:numPr>
          <w:ilvl w:val="0"/>
          <w:numId w:val="0"/>
        </w:numPr>
        <w:kinsoku/>
        <w:wordWrap/>
        <w:overflowPunct/>
        <w:topLinePunct w:val="0"/>
        <w:bidi w:val="0"/>
        <w:adjustRightInd w:val="0"/>
        <w:snapToGrid w:val="0"/>
        <w:spacing w:line="200" w:lineRule="exact"/>
        <w:jc w:val="both"/>
        <w:textAlignment w:val="auto"/>
        <w:rPr>
          <w:rFonts w:hint="default" w:ascii="Times New Roman" w:hAnsi="Times New Roman" w:eastAsia="方正小标宋简体" w:cs="Times New Roman"/>
          <w:color w:val="000000"/>
          <w:sz w:val="32"/>
          <w:szCs w:val="32"/>
          <w:highlight w:val="none"/>
        </w:rPr>
      </w:pPr>
    </w:p>
    <w:p>
      <w:pPr>
        <w:keepNext w:val="0"/>
        <w:keepLines w:val="0"/>
        <w:pageBreakBefore w:val="0"/>
        <w:widowControl w:val="0"/>
        <w:numPr>
          <w:ilvl w:val="0"/>
          <w:numId w:val="1"/>
        </w:numPr>
        <w:kinsoku/>
        <w:wordWrap/>
        <w:overflowPunct/>
        <w:topLinePunct w:val="0"/>
        <w:bidi w:val="0"/>
        <w:adjustRightInd/>
        <w:snapToGrid/>
        <w:spacing w:line="600" w:lineRule="exact"/>
        <w:jc w:val="center"/>
        <w:textAlignment w:val="auto"/>
        <w:rPr>
          <w:rFonts w:hint="default" w:ascii="Times New Roman" w:hAnsi="Times New Roman" w:eastAsia="方正小标宋简体" w:cs="Times New Roman"/>
          <w:color w:val="000000"/>
          <w:sz w:val="32"/>
          <w:szCs w:val="32"/>
          <w:highlight w:val="none"/>
        </w:rPr>
      </w:pPr>
      <w:r>
        <w:rPr>
          <w:rFonts w:hint="default" w:ascii="Times New Roman" w:hAnsi="Times New Roman" w:eastAsia="方正小标宋简体" w:cs="Times New Roman"/>
          <w:color w:val="000000"/>
          <w:sz w:val="32"/>
          <w:szCs w:val="32"/>
          <w:highlight w:val="none"/>
        </w:rPr>
        <w:t xml:space="preserve"> 附  则</w:t>
      </w:r>
    </w:p>
    <w:p>
      <w:pPr>
        <w:keepNext w:val="0"/>
        <w:keepLines w:val="0"/>
        <w:pageBreakBefore w:val="0"/>
        <w:widowControl w:val="0"/>
        <w:numPr>
          <w:ilvl w:val="0"/>
          <w:numId w:val="0"/>
        </w:numPr>
        <w:kinsoku/>
        <w:wordWrap/>
        <w:overflowPunct/>
        <w:topLinePunct w:val="0"/>
        <w:bidi w:val="0"/>
        <w:adjustRightInd w:val="0"/>
        <w:snapToGrid w:val="0"/>
        <w:spacing w:line="200" w:lineRule="exact"/>
        <w:jc w:val="both"/>
        <w:textAlignment w:val="auto"/>
        <w:rPr>
          <w:rFonts w:hint="default" w:ascii="Times New Roman" w:hAnsi="Times New Roman" w:eastAsia="方正小标宋简体" w:cs="Times New Roman"/>
          <w:color w:val="000000"/>
          <w:sz w:val="32"/>
          <w:szCs w:val="32"/>
          <w:highlight w:val="none"/>
        </w:rPr>
      </w:pPr>
    </w:p>
    <w:p>
      <w:pPr>
        <w:keepNext w:val="0"/>
        <w:keepLines w:val="0"/>
        <w:pageBreakBefore w:val="0"/>
        <w:widowControl w:val="0"/>
        <w:numPr>
          <w:ilvl w:val="0"/>
          <w:numId w:val="0"/>
        </w:numPr>
        <w:kinsoku/>
        <w:wordWrap/>
        <w:overflowPunct/>
        <w:topLinePunct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第二十六条</w:t>
      </w:r>
      <w:r>
        <w:rPr>
          <w:rFonts w:hint="default" w:ascii="Times New Roman" w:hAnsi="Times New Roman" w:eastAsia="方正仿宋_GBK" w:cs="Times New Roman"/>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lang w:val="en-US" w:eastAsia="zh-CN"/>
        </w:rPr>
        <w:t>本办法主要为新疆维吾尔自治</w:t>
      </w:r>
      <w:r>
        <w:rPr>
          <w:rFonts w:hint="eastAsia" w:ascii="仿宋_GB2312" w:hAnsi="仿宋_GB2312" w:eastAsia="仿宋_GB2312" w:cs="仿宋_GB2312"/>
          <w:color w:val="000000"/>
          <w:sz w:val="32"/>
          <w:szCs w:val="32"/>
          <w:highlight w:val="none"/>
          <w:lang w:val="en" w:eastAsia="zh-CN"/>
        </w:rPr>
        <w:t>区境</w:t>
      </w:r>
      <w:r>
        <w:rPr>
          <w:rFonts w:hint="eastAsia" w:ascii="仿宋_GB2312" w:hAnsi="仿宋_GB2312" w:eastAsia="仿宋_GB2312" w:cs="仿宋_GB2312"/>
          <w:color w:val="000000"/>
          <w:sz w:val="32"/>
          <w:szCs w:val="32"/>
          <w:highlight w:val="none"/>
          <w:lang w:val="en-US" w:eastAsia="zh-CN"/>
        </w:rPr>
        <w:t>内各级各类医疗卫生机构、教科研单位、</w:t>
      </w:r>
      <w:r>
        <w:rPr>
          <w:rFonts w:hint="eastAsia" w:ascii="仿宋_GB2312" w:hAnsi="仿宋_GB2312" w:eastAsia="仿宋_GB2312" w:cs="仿宋_GB2312"/>
          <w:color w:val="000000"/>
          <w:sz w:val="32"/>
          <w:szCs w:val="32"/>
          <w:highlight w:val="none"/>
          <w:lang w:val="en" w:eastAsia="zh-CN"/>
        </w:rPr>
        <w:t>相关</w:t>
      </w:r>
      <w:r>
        <w:rPr>
          <w:rFonts w:hint="eastAsia" w:ascii="仿宋_GB2312" w:hAnsi="仿宋_GB2312" w:eastAsia="仿宋_GB2312" w:cs="仿宋_GB2312"/>
          <w:color w:val="000000"/>
          <w:sz w:val="32"/>
          <w:szCs w:val="32"/>
          <w:highlight w:val="none"/>
          <w:lang w:val="en-US" w:eastAsia="zh-CN"/>
        </w:rPr>
        <w:t>企业、学（协）会等主体组织开展药品临床综合评价</w:t>
      </w:r>
      <w:r>
        <w:rPr>
          <w:rFonts w:hint="eastAsia" w:ascii="仿宋_GB2312" w:hAnsi="仿宋_GB2312" w:eastAsia="仿宋_GB2312" w:cs="仿宋_GB2312"/>
          <w:color w:val="000000"/>
          <w:sz w:val="32"/>
          <w:szCs w:val="32"/>
          <w:highlight w:val="none"/>
          <w:lang w:val="en" w:eastAsia="zh-CN"/>
        </w:rPr>
        <w:t>工作</w:t>
      </w:r>
      <w:r>
        <w:rPr>
          <w:rFonts w:hint="eastAsia" w:ascii="仿宋_GB2312" w:hAnsi="仿宋_GB2312" w:eastAsia="仿宋_GB2312" w:cs="仿宋_GB2312"/>
          <w:color w:val="000000"/>
          <w:sz w:val="32"/>
          <w:szCs w:val="32"/>
          <w:highlight w:val="none"/>
          <w:lang w:val="en-US" w:eastAsia="zh-CN"/>
        </w:rPr>
        <w:t>提供管理规范和流程指引。</w:t>
      </w:r>
    </w:p>
    <w:p>
      <w:pPr>
        <w:keepNext w:val="0"/>
        <w:keepLines w:val="0"/>
        <w:pageBreakBefore w:val="0"/>
        <w:widowControl w:val="0"/>
        <w:kinsoku/>
        <w:wordWrap/>
        <w:overflowPunct/>
        <w:topLinePunct w:val="0"/>
        <w:bidi w:val="0"/>
        <w:adjustRightInd/>
        <w:snapToGrid/>
        <w:spacing w:line="600" w:lineRule="exact"/>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 xml:space="preserve">    </w:t>
      </w:r>
      <w:r>
        <w:rPr>
          <w:rFonts w:hint="default" w:ascii="Times New Roman" w:hAnsi="Times New Roman" w:eastAsia="黑体" w:cs="Times New Roman"/>
          <w:color w:val="000000"/>
          <w:sz w:val="32"/>
          <w:szCs w:val="32"/>
          <w:highlight w:val="none"/>
          <w:lang w:val="en-US" w:eastAsia="zh-CN"/>
        </w:rPr>
        <w:t xml:space="preserve">第二十七条  </w:t>
      </w:r>
      <w:r>
        <w:rPr>
          <w:rFonts w:hint="eastAsia" w:ascii="仿宋_GB2312" w:hAnsi="仿宋_GB2312" w:eastAsia="仿宋_GB2312" w:cs="仿宋_GB2312"/>
          <w:color w:val="000000"/>
          <w:sz w:val="32"/>
          <w:szCs w:val="32"/>
          <w:highlight w:val="none"/>
        </w:rPr>
        <w:t>本办法中有关条款</w:t>
      </w:r>
      <w:r>
        <w:rPr>
          <w:rFonts w:hint="eastAsia" w:ascii="仿宋_GB2312" w:hAnsi="仿宋_GB2312" w:eastAsia="仿宋_GB2312" w:cs="仿宋_GB2312"/>
          <w:color w:val="000000"/>
          <w:sz w:val="32"/>
          <w:szCs w:val="32"/>
          <w:highlight w:val="none"/>
          <w:lang w:val="en"/>
        </w:rPr>
        <w:t>若</w:t>
      </w:r>
      <w:r>
        <w:rPr>
          <w:rFonts w:hint="eastAsia" w:ascii="仿宋_GB2312" w:hAnsi="仿宋_GB2312" w:eastAsia="仿宋_GB2312" w:cs="仿宋_GB2312"/>
          <w:color w:val="000000"/>
          <w:sz w:val="32"/>
          <w:szCs w:val="32"/>
          <w:highlight w:val="none"/>
        </w:rPr>
        <w:t>与国家最新出台的</w:t>
      </w:r>
      <w:r>
        <w:rPr>
          <w:rFonts w:hint="eastAsia" w:ascii="仿宋_GB2312" w:hAnsi="仿宋_GB2312" w:eastAsia="仿宋_GB2312" w:cs="仿宋_GB2312"/>
          <w:color w:val="000000"/>
          <w:sz w:val="32"/>
          <w:szCs w:val="32"/>
          <w:highlight w:val="none"/>
          <w:lang w:val="en"/>
        </w:rPr>
        <w:t>相关</w:t>
      </w:r>
      <w:r>
        <w:rPr>
          <w:rFonts w:hint="eastAsia" w:ascii="仿宋_GB2312" w:hAnsi="仿宋_GB2312" w:eastAsia="仿宋_GB2312" w:cs="仿宋_GB2312"/>
          <w:color w:val="000000"/>
          <w:sz w:val="32"/>
          <w:szCs w:val="32"/>
          <w:highlight w:val="none"/>
        </w:rPr>
        <w:t>政策</w:t>
      </w:r>
      <w:r>
        <w:rPr>
          <w:rFonts w:hint="eastAsia" w:ascii="仿宋_GB2312" w:hAnsi="仿宋_GB2312" w:eastAsia="仿宋_GB2312" w:cs="仿宋_GB2312"/>
          <w:color w:val="000000"/>
          <w:sz w:val="32"/>
          <w:szCs w:val="32"/>
          <w:highlight w:val="none"/>
          <w:lang w:val="en"/>
        </w:rPr>
        <w:t>规范</w:t>
      </w:r>
      <w:r>
        <w:rPr>
          <w:rFonts w:hint="eastAsia" w:ascii="仿宋_GB2312" w:hAnsi="仿宋_GB2312" w:eastAsia="仿宋_GB2312" w:cs="仿宋_GB2312"/>
          <w:color w:val="000000"/>
          <w:sz w:val="32"/>
          <w:szCs w:val="32"/>
          <w:highlight w:val="none"/>
        </w:rPr>
        <w:t>冲突或</w:t>
      </w:r>
      <w:r>
        <w:rPr>
          <w:rFonts w:hint="eastAsia" w:ascii="仿宋_GB2312" w:hAnsi="仿宋_GB2312" w:eastAsia="仿宋_GB2312" w:cs="仿宋_GB2312"/>
          <w:color w:val="000000"/>
          <w:sz w:val="32"/>
          <w:szCs w:val="32"/>
          <w:highlight w:val="none"/>
          <w:lang w:val="en"/>
        </w:rPr>
        <w:t>有</w:t>
      </w:r>
      <w:r>
        <w:rPr>
          <w:rFonts w:hint="eastAsia" w:ascii="仿宋_GB2312" w:hAnsi="仿宋_GB2312" w:eastAsia="仿宋_GB2312" w:cs="仿宋_GB2312"/>
          <w:color w:val="000000"/>
          <w:sz w:val="32"/>
          <w:szCs w:val="32"/>
          <w:highlight w:val="none"/>
        </w:rPr>
        <w:t>分歧的，</w:t>
      </w:r>
      <w:r>
        <w:rPr>
          <w:rFonts w:hint="eastAsia" w:ascii="仿宋_GB2312" w:hAnsi="仿宋_GB2312" w:eastAsia="仿宋_GB2312" w:cs="仿宋_GB2312"/>
          <w:color w:val="000000"/>
          <w:sz w:val="32"/>
          <w:szCs w:val="32"/>
          <w:highlight w:val="none"/>
          <w:lang w:val="en"/>
        </w:rPr>
        <w:t>依</w:t>
      </w:r>
      <w:r>
        <w:rPr>
          <w:rFonts w:hint="eastAsia" w:ascii="仿宋_GB2312" w:hAnsi="仿宋_GB2312" w:eastAsia="仿宋_GB2312" w:cs="仿宋_GB2312"/>
          <w:color w:val="000000"/>
          <w:sz w:val="32"/>
          <w:szCs w:val="32"/>
          <w:highlight w:val="none"/>
        </w:rPr>
        <w:t>国家</w:t>
      </w:r>
      <w:r>
        <w:rPr>
          <w:rFonts w:hint="eastAsia" w:ascii="仿宋_GB2312" w:hAnsi="仿宋_GB2312" w:eastAsia="仿宋_GB2312" w:cs="仿宋_GB2312"/>
          <w:color w:val="000000"/>
          <w:sz w:val="32"/>
          <w:szCs w:val="32"/>
          <w:highlight w:val="none"/>
          <w:lang w:val="en"/>
        </w:rPr>
        <w:t>规范标准执行</w:t>
      </w:r>
      <w:r>
        <w:rPr>
          <w:rFonts w:hint="eastAsia" w:ascii="仿宋_GB2312" w:hAnsi="仿宋_GB2312" w:eastAsia="仿宋_GB2312" w:cs="仿宋_GB2312"/>
          <w:color w:val="000000"/>
          <w:sz w:val="32"/>
          <w:szCs w:val="32"/>
          <w:highlight w:val="none"/>
        </w:rPr>
        <w:t>。</w:t>
      </w:r>
    </w:p>
    <w:p>
      <w:pPr>
        <w:keepNext w:val="0"/>
        <w:keepLines w:val="0"/>
        <w:pageBreakBefore w:val="0"/>
        <w:widowControl w:val="0"/>
        <w:kinsoku/>
        <w:wordWrap/>
        <w:overflowPunct/>
        <w:topLinePunct w:val="0"/>
        <w:bidi w:val="0"/>
        <w:adjustRightInd/>
        <w:snapToGrid/>
        <w:spacing w:line="600" w:lineRule="exact"/>
        <w:jc w:val="both"/>
        <w:textAlignment w:val="auto"/>
        <w:rPr>
          <w:rFonts w:hint="eastAsia" w:ascii="Times New Roman" w:hAnsi="Times New Roman" w:eastAsia="方正仿宋_GBK" w:cs="Times New Roman"/>
          <w:highlight w:val="none"/>
          <w:lang w:val="en-US" w:eastAsia="zh-CN"/>
        </w:rPr>
      </w:pPr>
      <w:r>
        <w:rPr>
          <w:rFonts w:hint="default" w:ascii="Times New Roman" w:hAnsi="Times New Roman" w:eastAsia="方正仿宋_GBK" w:cs="Times New Roman"/>
          <w:color w:val="000000"/>
          <w:sz w:val="32"/>
          <w:szCs w:val="32"/>
          <w:highlight w:val="none"/>
        </w:rPr>
        <w:t xml:space="preserve">   </w:t>
      </w:r>
      <w:r>
        <w:rPr>
          <w:rFonts w:hint="default" w:ascii="Times New Roman" w:hAnsi="Times New Roman" w:eastAsia="方正仿宋_GBK" w:cs="Times New Roman"/>
          <w:color w:val="000000"/>
          <w:sz w:val="32"/>
          <w:szCs w:val="32"/>
          <w:highlight w:val="none"/>
          <w:lang w:val="en-US" w:eastAsia="zh-CN"/>
        </w:rPr>
        <w:t xml:space="preserve"> </w:t>
      </w:r>
      <w:r>
        <w:rPr>
          <w:rFonts w:hint="default" w:ascii="Times New Roman" w:hAnsi="Times New Roman" w:eastAsia="黑体" w:cs="Times New Roman"/>
          <w:color w:val="000000"/>
          <w:sz w:val="32"/>
          <w:szCs w:val="32"/>
          <w:highlight w:val="none"/>
          <w:lang w:val="en-US" w:eastAsia="zh-CN"/>
        </w:rPr>
        <w:t xml:space="preserve">第二十八条  </w:t>
      </w:r>
      <w:r>
        <w:rPr>
          <w:rFonts w:hint="eastAsia" w:ascii="仿宋_GB2312" w:hAnsi="仿宋_GB2312" w:eastAsia="仿宋_GB2312" w:cs="仿宋_GB2312"/>
          <w:color w:val="000000"/>
          <w:sz w:val="32"/>
          <w:szCs w:val="32"/>
          <w:highlight w:val="none"/>
        </w:rPr>
        <w:t>本办法自公布之日起</w:t>
      </w:r>
      <w:r>
        <w:rPr>
          <w:rFonts w:hint="eastAsia" w:ascii="仿宋_GB2312" w:hAnsi="仿宋_GB2312" w:eastAsia="仿宋_GB2312" w:cs="仿宋_GB2312"/>
          <w:color w:val="000000"/>
          <w:sz w:val="32"/>
          <w:szCs w:val="32"/>
          <w:highlight w:val="none"/>
          <w:lang w:eastAsia="zh-CN"/>
        </w:rPr>
        <w:t>施行。</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false">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jw3w20AQAAUgMAAA4AAABkcnMv&#10;ZTJvRG9jLnhtbK1TS24bMQzdF8gdBO1jjY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hdUOKFwxEdv309fv95/PGF3JT2DDG1&#10;mPUUMS+Pb8LIaYadmkIJ/UX4qMGVL0oimIK9Plz6q8ZMJDrny8Vy2WBIYmy6YAn2/HuElN+q4Egx&#10;OAUcYO2r2L9L+ZQ6pZRqPjwYa+sQrf/DgZjFwwr9E8di5XEznjVtQndASQPOnlOPy0mJffTY2rIm&#10;kwGTsZmMXQSz7ZGaFjaV4QiEv9tlJFL5lSon6HNxHFxVeF6yshm/32vW81N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SPDfDbQBAABSAwAADgAAAAAAAAABACAAAAA0AQAAZHJzL2Uyb0Rv&#10;Yy54bWxQSwUGAAAAAAYABgBZAQAAWgUAAAAA&#10;">
              <v:fill on="f" focussize="0,0"/>
              <v:stroke on="f"/>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E1AAC"/>
    <w:multiLevelType w:val="singleLevel"/>
    <w:tmpl w:val="FE6E1AAC"/>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EFD6B8D"/>
    <w:rsid w:val="016B6D22"/>
    <w:rsid w:val="072F04C1"/>
    <w:rsid w:val="2B5247C1"/>
    <w:rsid w:val="30E773E1"/>
    <w:rsid w:val="39FF12EE"/>
    <w:rsid w:val="3ED7933D"/>
    <w:rsid w:val="3FDEB864"/>
    <w:rsid w:val="4DF70833"/>
    <w:rsid w:val="4F3F09FD"/>
    <w:rsid w:val="57FF7A53"/>
    <w:rsid w:val="57FFA504"/>
    <w:rsid w:val="5FF71ECB"/>
    <w:rsid w:val="5FFE32F1"/>
    <w:rsid w:val="63FB7681"/>
    <w:rsid w:val="69DF6F13"/>
    <w:rsid w:val="6B4D1E8D"/>
    <w:rsid w:val="6D5F0734"/>
    <w:rsid w:val="6E7B2502"/>
    <w:rsid w:val="6FDFADCC"/>
    <w:rsid w:val="75BCEFAE"/>
    <w:rsid w:val="7B77D945"/>
    <w:rsid w:val="7BEE3BD2"/>
    <w:rsid w:val="7CD737DB"/>
    <w:rsid w:val="7CFB3985"/>
    <w:rsid w:val="7DBF76F0"/>
    <w:rsid w:val="7E7E5F11"/>
    <w:rsid w:val="7EFFC39D"/>
    <w:rsid w:val="7EFFCED0"/>
    <w:rsid w:val="7F3F43F5"/>
    <w:rsid w:val="7F6D0F47"/>
    <w:rsid w:val="8FFF56DC"/>
    <w:rsid w:val="92C791D8"/>
    <w:rsid w:val="9DDDC015"/>
    <w:rsid w:val="9F9BA616"/>
    <w:rsid w:val="B76FC527"/>
    <w:rsid w:val="BDA7E42E"/>
    <w:rsid w:val="BE7F080F"/>
    <w:rsid w:val="BEED147F"/>
    <w:rsid w:val="BEFD6B8D"/>
    <w:rsid w:val="BFB74276"/>
    <w:rsid w:val="BFFD277E"/>
    <w:rsid w:val="DB3E951D"/>
    <w:rsid w:val="DEEF6710"/>
    <w:rsid w:val="DF35E1C7"/>
    <w:rsid w:val="DFBFC68D"/>
    <w:rsid w:val="DFF0B6D6"/>
    <w:rsid w:val="DFFB2AA9"/>
    <w:rsid w:val="E7FAE82A"/>
    <w:rsid w:val="EAF7A567"/>
    <w:rsid w:val="EBFF26C8"/>
    <w:rsid w:val="EFFAE27B"/>
    <w:rsid w:val="F0DF4137"/>
    <w:rsid w:val="F23BE040"/>
    <w:rsid w:val="F69B91EC"/>
    <w:rsid w:val="F7BFDD65"/>
    <w:rsid w:val="F7FFA99A"/>
    <w:rsid w:val="FB37EB86"/>
    <w:rsid w:val="FDB73105"/>
    <w:rsid w:val="FE7C5E96"/>
    <w:rsid w:val="FEBB2038"/>
    <w:rsid w:val="FEF3F7D1"/>
    <w:rsid w:val="FEFF9E85"/>
    <w:rsid w:val="FF2C18BE"/>
    <w:rsid w:val="FF8D5F24"/>
    <w:rsid w:val="FF9F58BF"/>
    <w:rsid w:val="FFF284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header"/>
    <w:basedOn w:val="1"/>
    <w:next w:val="1"/>
    <w:unhideWhenUsed/>
    <w:qFormat/>
    <w:uiPriority w:val="99"/>
    <w:pPr>
      <w:tabs>
        <w:tab w:val="center" w:pos="4153"/>
        <w:tab w:val="right" w:pos="8306"/>
      </w:tabs>
      <w:snapToGrid w:val="0"/>
      <w:jc w:val="center"/>
    </w:pPr>
    <w:rPr>
      <w:sz w:val="18"/>
      <w:szCs w:val="18"/>
    </w:rPr>
  </w:style>
  <w:style w:type="paragraph" w:styleId="4">
    <w:name w:val="Body Text"/>
    <w:basedOn w:val="1"/>
    <w:next w:val="5"/>
    <w:unhideWhenUsed/>
    <w:qFormat/>
    <w:uiPriority w:val="99"/>
    <w:pPr>
      <w:spacing w:after="120" w:afterLines="0" w:afterAutospacing="0"/>
    </w:pPr>
  </w:style>
  <w:style w:type="paragraph" w:customStyle="1" w:styleId="5">
    <w:name w:val="_Style 3"/>
    <w:next w:val="1"/>
    <w:qFormat/>
    <w:uiPriority w:val="0"/>
    <w:pPr>
      <w:wordWrap w:val="0"/>
    </w:pPr>
    <w:rPr>
      <w:rFonts w:ascii="Calibri" w:hAnsi="Calibri" w:eastAsia="宋体" w:cs="Times New Roman"/>
      <w:sz w:val="32"/>
      <w:szCs w:val="22"/>
      <w:lang w:val="en-US"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Char"/>
    <w:basedOn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3377</Words>
  <Characters>3390</Characters>
  <Lines>0</Lines>
  <Paragraphs>0</Paragraphs>
  <TotalTime>0</TotalTime>
  <ScaleCrop>false</ScaleCrop>
  <LinksUpToDate>false</LinksUpToDate>
  <CharactersWithSpaces>3469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2024-07-04T11:01:00Z</dcterms:created>
  <dc:creator>wjw</dc:creator>
  <cp:lastModifiedBy>wjw</cp:lastModifiedBy>
  <cp:lastPrinted>2026-05-21T02:50:00Z</cp:lastPrinted>
  <dcterms:modified xsi:type="dcterms:W3CDTF">2026-06-12T20:10:50Z</dcterms:modified>
  <dc:title>   新卫规〔2024〕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KSOTemplateDocerSaveRecord">
    <vt:lpwstr>eyJoZGlkIjoiYzk4NTdjNGY1ODBlZDU4MzUzZWU1NTQwYjQ2YzE5NzUiLCJ1c2VySWQiOiI0MTU4NDgzNTUifQ==</vt:lpwstr>
  </property>
  <property fmtid="{D5CDD505-2E9C-101B-9397-08002B2CF9AE}" pid="4" name="ICV">
    <vt:lpwstr>9D72F9F7F2EAE81ECC2AEF6962F8F06A</vt:lpwstr>
  </property>
</Properties>
</file>