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5F803">
      <w:pPr>
        <w:pStyle w:val="4"/>
        <w:spacing w:before="139" w:line="600" w:lineRule="exact"/>
        <w:ind w:left="38"/>
        <w:rPr>
          <w:rFonts w:ascii="Nimbus Roman No9 L" w:hAnsi="Nimbus Roman No9 L" w:eastAsia="黑体" w:cs="Nimbus Roman No9 L"/>
          <w:sz w:val="36"/>
          <w:szCs w:val="36"/>
        </w:rPr>
      </w:pPr>
      <w:bookmarkStart w:id="0" w:name="_GoBack"/>
      <w:bookmarkEnd w:id="0"/>
      <w:r>
        <w:rPr>
          <w:rFonts w:ascii="Nimbus Roman No9 L" w:hAnsi="Nimbus Roman No9 L" w:eastAsia="黑体" w:cs="Nimbus Roman No9 L"/>
          <w:sz w:val="32"/>
          <w:szCs w:val="32"/>
        </w:rPr>
        <w:t>附件3</w:t>
      </w:r>
    </w:p>
    <w:p w14:paraId="5C3F58D6">
      <w:pPr>
        <w:pStyle w:val="4"/>
        <w:spacing w:line="600" w:lineRule="exact"/>
        <w:jc w:val="center"/>
        <w:rPr>
          <w:rFonts w:ascii="Nimbus Roman No9 L" w:hAnsi="Nimbus Roman No9 L" w:eastAsia="宋体" w:cs="Nimbus Roman No9 L"/>
          <w:b/>
          <w:bCs/>
          <w:sz w:val="36"/>
          <w:szCs w:val="36"/>
        </w:rPr>
      </w:pPr>
    </w:p>
    <w:p w14:paraId="4F09CC2D">
      <w:pPr>
        <w:pStyle w:val="4"/>
        <w:spacing w:line="600" w:lineRule="exact"/>
        <w:jc w:val="center"/>
        <w:rPr>
          <w:rFonts w:ascii="Nimbus Roman No9 L" w:hAnsi="Nimbus Roman No9 L" w:eastAsia="宋体" w:cs="Nimbus Roman No9 L"/>
          <w:b/>
          <w:bCs/>
          <w:sz w:val="44"/>
          <w:szCs w:val="44"/>
        </w:rPr>
      </w:pPr>
      <w:r>
        <w:rPr>
          <w:rFonts w:ascii="Nimbus Roman No9 L" w:hAnsi="Nimbus Roman No9 L" w:eastAsia="宋体" w:cs="Nimbus Roman No9 L"/>
          <w:b/>
          <w:bCs/>
          <w:sz w:val="44"/>
          <w:szCs w:val="44"/>
        </w:rPr>
        <w:t>药学（药学门诊方向）技能竞赛</w:t>
      </w:r>
    </w:p>
    <w:p w14:paraId="5F449F5B">
      <w:pPr>
        <w:pStyle w:val="4"/>
        <w:spacing w:line="600" w:lineRule="exact"/>
        <w:jc w:val="center"/>
        <w:rPr>
          <w:rFonts w:ascii="Nimbus Roman No9 L" w:hAnsi="Nimbus Roman No9 L" w:eastAsia="宋体" w:cs="Nimbus Roman No9 L"/>
          <w:b/>
          <w:bCs/>
          <w:sz w:val="44"/>
          <w:szCs w:val="44"/>
        </w:rPr>
      </w:pPr>
      <w:r>
        <w:rPr>
          <w:rFonts w:ascii="Nimbus Roman No9 L" w:hAnsi="Nimbus Roman No9 L" w:eastAsia="宋体" w:cs="Nimbus Roman No9 L"/>
          <w:b/>
          <w:bCs/>
          <w:sz w:val="44"/>
          <w:szCs w:val="44"/>
        </w:rPr>
        <w:t>地方组织工作考评细则</w:t>
      </w:r>
    </w:p>
    <w:p w14:paraId="013EC62B">
      <w:pPr>
        <w:pStyle w:val="4"/>
        <w:spacing w:line="600" w:lineRule="exact"/>
        <w:ind w:left="208"/>
        <w:jc w:val="center"/>
        <w:rPr>
          <w:rFonts w:ascii="Nimbus Roman No9 L" w:hAnsi="Nimbus Roman No9 L" w:eastAsia="宋体" w:cs="Nimbus Roman No9 L"/>
          <w:b/>
          <w:bCs/>
          <w:sz w:val="32"/>
          <w:szCs w:val="32"/>
        </w:rPr>
      </w:pPr>
    </w:p>
    <w:p w14:paraId="26AF58EB">
      <w:pPr>
        <w:pStyle w:val="4"/>
        <w:spacing w:line="60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为加强对各省级药学（药学门诊方向）技能竞赛组织工作考评，特制定本考评细则。考评结果满分100分。具体如下：</w:t>
      </w:r>
    </w:p>
    <w:p w14:paraId="00F2D738">
      <w:pPr>
        <w:pStyle w:val="4"/>
        <w:spacing w:line="600" w:lineRule="exact"/>
        <w:ind w:firstLine="640" w:firstLineChars="200"/>
        <w:rPr>
          <w:rFonts w:ascii="Nimbus Roman No9 L" w:hAnsi="Nimbus Roman No9 L" w:eastAsia="黑体" w:cs="Nimbus Roman No9 L"/>
          <w:sz w:val="32"/>
          <w:szCs w:val="32"/>
        </w:rPr>
      </w:pPr>
      <w:r>
        <w:rPr>
          <w:rFonts w:ascii="Nimbus Roman No9 L" w:hAnsi="Nimbus Roman No9 L" w:eastAsia="黑体" w:cs="Nimbus Roman No9 L"/>
          <w:sz w:val="32"/>
          <w:szCs w:val="32"/>
        </w:rPr>
        <w:t>一、竞赛方案（25分）</w:t>
      </w:r>
    </w:p>
    <w:p w14:paraId="262AB524">
      <w:pPr>
        <w:pStyle w:val="4"/>
        <w:spacing w:line="60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（一）省级卫生健康委联合省总工会（教科文卫体工会）制定竞赛实施方案（25分）。</w:t>
      </w:r>
    </w:p>
    <w:p w14:paraId="74B282E1">
      <w:pPr>
        <w:pStyle w:val="4"/>
        <w:spacing w:line="60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（二）省级卫生健康委制定竞赛实施方案（15分）。</w:t>
      </w:r>
    </w:p>
    <w:p w14:paraId="204F29D2">
      <w:pPr>
        <w:pStyle w:val="4"/>
        <w:spacing w:line="60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（三）无竞赛实施方案（0分）。</w:t>
      </w:r>
    </w:p>
    <w:p w14:paraId="2DF18725">
      <w:pPr>
        <w:pStyle w:val="4"/>
        <w:spacing w:line="600" w:lineRule="exact"/>
        <w:ind w:firstLine="640" w:firstLineChars="200"/>
        <w:rPr>
          <w:rFonts w:ascii="Nimbus Roman No9 L" w:hAnsi="Nimbus Roman No9 L" w:eastAsia="黑体" w:cs="Nimbus Roman No9 L"/>
          <w:sz w:val="32"/>
          <w:szCs w:val="32"/>
        </w:rPr>
      </w:pPr>
      <w:r>
        <w:rPr>
          <w:rFonts w:ascii="Nimbus Roman No9 L" w:hAnsi="Nimbus Roman No9 L" w:eastAsia="黑体" w:cs="Nimbus Roman No9 L"/>
          <w:sz w:val="32"/>
          <w:szCs w:val="32"/>
        </w:rPr>
        <w:t>二、组织情况（30分）</w:t>
      </w:r>
    </w:p>
    <w:p w14:paraId="5AE269B1">
      <w:pPr>
        <w:pStyle w:val="4"/>
        <w:spacing w:line="60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（一）省级组织开展竞赛（30分）。</w:t>
      </w:r>
    </w:p>
    <w:p w14:paraId="7A811181">
      <w:pPr>
        <w:pStyle w:val="4"/>
        <w:spacing w:line="60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（二）未组织开展竞赛（0分）。</w:t>
      </w:r>
    </w:p>
    <w:p w14:paraId="36E93ED6">
      <w:pPr>
        <w:pStyle w:val="4"/>
        <w:spacing w:line="600" w:lineRule="exact"/>
        <w:ind w:firstLine="640" w:firstLineChars="200"/>
        <w:rPr>
          <w:rFonts w:ascii="Nimbus Roman No9 L" w:hAnsi="Nimbus Roman No9 L" w:eastAsia="黑体" w:cs="Nimbus Roman No9 L"/>
          <w:sz w:val="32"/>
          <w:szCs w:val="32"/>
        </w:rPr>
      </w:pPr>
      <w:r>
        <w:rPr>
          <w:rFonts w:ascii="Nimbus Roman No9 L" w:hAnsi="Nimbus Roman No9 L" w:eastAsia="黑体" w:cs="Nimbus Roman No9 L"/>
          <w:sz w:val="32"/>
          <w:szCs w:val="32"/>
        </w:rPr>
        <w:t>三、参赛人员情况（2</w:t>
      </w:r>
      <w:r>
        <w:rPr>
          <w:rFonts w:ascii="Nimbus Roman No9 L" w:hAnsi="Nimbus Roman No9 L" w:eastAsia="黑体" w:cs="Nimbus Roman No9 L"/>
          <w:sz w:val="32"/>
          <w:szCs w:val="32"/>
          <w:highlight w:val="none"/>
        </w:rPr>
        <w:t>0</w:t>
      </w:r>
      <w:r>
        <w:rPr>
          <w:rFonts w:ascii="Nimbus Roman No9 L" w:hAnsi="Nimbus Roman No9 L" w:eastAsia="黑体" w:cs="Nimbus Roman No9 L"/>
          <w:sz w:val="32"/>
          <w:szCs w:val="32"/>
        </w:rPr>
        <w:t>分）</w:t>
      </w:r>
    </w:p>
    <w:p w14:paraId="4B505F35">
      <w:pPr>
        <w:pStyle w:val="4"/>
        <w:spacing w:line="60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（一）参加过国家或省级紧缺人才-药师岗位培训（师资和学员）的参赛队员≥2名（2</w:t>
      </w:r>
      <w:r>
        <w:rPr>
          <w:rFonts w:ascii="Nimbus Roman No9 L" w:hAnsi="Nimbus Roman No9 L" w:eastAsia="仿宋_GB2312" w:cs="Nimbus Roman No9 L"/>
          <w:w w:val="100"/>
          <w:sz w:val="32"/>
          <w:szCs w:val="32"/>
          <w:highlight w:val="none"/>
        </w:rPr>
        <w:t>0</w:t>
      </w:r>
      <w:r>
        <w:rPr>
          <w:rFonts w:ascii="Nimbus Roman No9 L" w:hAnsi="Nimbus Roman No9 L" w:eastAsia="仿宋_GB2312" w:cs="Nimbus Roman No9 L"/>
          <w:sz w:val="32"/>
          <w:szCs w:val="32"/>
        </w:rPr>
        <w:t>分）。</w:t>
      </w:r>
    </w:p>
    <w:p w14:paraId="51C04351">
      <w:pPr>
        <w:pStyle w:val="4"/>
        <w:spacing w:line="60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（二）参加过国家或省级紧缺人才-药师岗位培训（师资和学员）的参赛队员为1名（1</w:t>
      </w:r>
      <w:r>
        <w:rPr>
          <w:rFonts w:ascii="Nimbus Roman No9 L" w:hAnsi="Nimbus Roman No9 L" w:eastAsia="仿宋_GB2312" w:cs="Nimbus Roman No9 L"/>
          <w:w w:val="100"/>
          <w:sz w:val="32"/>
          <w:szCs w:val="32"/>
          <w:highlight w:val="none"/>
        </w:rPr>
        <w:t>0</w:t>
      </w:r>
      <w:r>
        <w:rPr>
          <w:rFonts w:ascii="Nimbus Roman No9 L" w:hAnsi="Nimbus Roman No9 L" w:eastAsia="仿宋_GB2312" w:cs="Nimbus Roman No9 L"/>
          <w:sz w:val="32"/>
          <w:szCs w:val="32"/>
        </w:rPr>
        <w:t>分）。</w:t>
      </w:r>
    </w:p>
    <w:p w14:paraId="44A45BC0">
      <w:pPr>
        <w:pStyle w:val="4"/>
        <w:spacing w:line="60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（三）无上述情况（0分）。</w:t>
      </w:r>
    </w:p>
    <w:p w14:paraId="3A7C4341">
      <w:pPr>
        <w:pStyle w:val="4"/>
        <w:spacing w:line="600" w:lineRule="exact"/>
        <w:ind w:firstLine="640" w:firstLineChars="200"/>
        <w:rPr>
          <w:rFonts w:ascii="Nimbus Roman No9 L" w:hAnsi="Nimbus Roman No9 L" w:eastAsia="黑体" w:cs="Nimbus Roman No9 L"/>
          <w:sz w:val="32"/>
          <w:szCs w:val="32"/>
        </w:rPr>
      </w:pPr>
      <w:r>
        <w:rPr>
          <w:rFonts w:ascii="Nimbus Roman No9 L" w:hAnsi="Nimbus Roman No9 L" w:eastAsia="黑体" w:cs="Nimbus Roman No9 L"/>
          <w:sz w:val="32"/>
          <w:szCs w:val="32"/>
        </w:rPr>
        <w:t>四、活动信息及工作总结（</w:t>
      </w:r>
      <w:r>
        <w:rPr>
          <w:rFonts w:ascii="Nimbus Roman No9 L" w:hAnsi="Nimbus Roman No9 L" w:eastAsia="黑体" w:cs="Nimbus Roman No9 L"/>
          <w:sz w:val="32"/>
          <w:szCs w:val="32"/>
          <w:highlight w:val="none"/>
        </w:rPr>
        <w:t>15</w:t>
      </w:r>
      <w:r>
        <w:rPr>
          <w:rFonts w:ascii="Nimbus Roman No9 L" w:hAnsi="Nimbus Roman No9 L" w:eastAsia="黑体" w:cs="Nimbus Roman No9 L"/>
          <w:sz w:val="32"/>
          <w:szCs w:val="32"/>
        </w:rPr>
        <w:t>分）</w:t>
      </w:r>
    </w:p>
    <w:p w14:paraId="0DE55791">
      <w:pPr>
        <w:pStyle w:val="4"/>
        <w:spacing w:line="60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（一）及时上报竞赛工作总结，会同当地媒体开展竞赛相关信息报道，并报送3张高质量竞赛初赛电子照片（15分）。</w:t>
      </w:r>
    </w:p>
    <w:p w14:paraId="0540AF6C">
      <w:pPr>
        <w:pStyle w:val="4"/>
        <w:spacing w:line="60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（二）未开展上述工作（0分）。</w:t>
      </w:r>
    </w:p>
    <w:p w14:paraId="4E75C610">
      <w:pPr>
        <w:pStyle w:val="4"/>
        <w:spacing w:line="600" w:lineRule="exact"/>
        <w:ind w:firstLine="640" w:firstLineChars="200"/>
        <w:rPr>
          <w:rFonts w:ascii="Nimbus Roman No9 L" w:hAnsi="Nimbus Roman No9 L" w:eastAsia="黑体" w:cs="Nimbus Roman No9 L"/>
          <w:sz w:val="32"/>
          <w:szCs w:val="32"/>
        </w:rPr>
      </w:pPr>
      <w:r>
        <w:rPr>
          <w:rFonts w:ascii="Nimbus Roman No9 L" w:hAnsi="Nimbus Roman No9 L" w:eastAsia="黑体" w:cs="Nimbus Roman No9 L"/>
          <w:sz w:val="32"/>
          <w:szCs w:val="32"/>
        </w:rPr>
        <w:t>五、活动创新性（10分）</w:t>
      </w:r>
    </w:p>
    <w:p w14:paraId="64EB2A00">
      <w:pPr>
        <w:pStyle w:val="4"/>
        <w:spacing w:line="600" w:lineRule="exact"/>
        <w:ind w:firstLine="640" w:firstLineChars="200"/>
        <w:jc w:val="left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（一）在竞赛形式、竞赛宣传等工作组织上，按照《通知》和本实施方案，做好“规定动作”。同时创新“自选动作”，竞赛活动接地气且富有地方特色（10分）。</w:t>
      </w:r>
    </w:p>
    <w:p w14:paraId="49186E72">
      <w:pPr>
        <w:pStyle w:val="4"/>
        <w:spacing w:line="600" w:lineRule="exact"/>
        <w:ind w:firstLine="640" w:firstLineChars="200"/>
        <w:jc w:val="left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（二）竞赛活动无创新点（0分）。</w:t>
      </w:r>
    </w:p>
    <w:p w14:paraId="1DDDAB81">
      <w:pPr>
        <w:pStyle w:val="9"/>
        <w:ind w:right="234" w:rightChars="73" w:firstLine="0"/>
        <w:rPr>
          <w:b/>
          <w:bCs/>
          <w:sz w:val="36"/>
        </w:rPr>
      </w:pPr>
    </w:p>
    <w:p w14:paraId="652D9A48">
      <w:pPr>
        <w:pStyle w:val="9"/>
        <w:ind w:right="234" w:rightChars="7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altName w:val="思源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EFFED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BF269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BgZG/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EBF269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77382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BF7D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B50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6DF26"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9E63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F396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FCBC3"/>
    <w:rsid w:val="38FD9AA6"/>
    <w:rsid w:val="4FB7C952"/>
    <w:rsid w:val="54FF8FAF"/>
    <w:rsid w:val="773FCBC3"/>
    <w:rsid w:val="77E7EB16"/>
    <w:rsid w:val="7CFDDFFC"/>
    <w:rsid w:val="7D399489"/>
    <w:rsid w:val="7D9F210A"/>
    <w:rsid w:val="7FFA38C8"/>
    <w:rsid w:val="8ED69615"/>
    <w:rsid w:val="C9FF4EC0"/>
    <w:rsid w:val="CDAA83BD"/>
    <w:rsid w:val="D5F74B48"/>
    <w:rsid w:val="DA7B4015"/>
    <w:rsid w:val="E33325BE"/>
    <w:rsid w:val="E41F8714"/>
    <w:rsid w:val="E7DA3147"/>
    <w:rsid w:val="EEF65654"/>
    <w:rsid w:val="EFE257ED"/>
    <w:rsid w:val="F0FA925D"/>
    <w:rsid w:val="FE7B8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semiHidden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31"/>
      <w:szCs w:val="31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9">
    <w:name w:val="样式1"/>
    <w:basedOn w:val="1"/>
    <w:qFormat/>
    <w:uiPriority w:val="0"/>
    <w:rPr>
      <w:rFonts w:ascii="仿宋_GB2312" w:eastAsia="仿宋_GB2312"/>
      <w:sz w:val="28"/>
    </w:rPr>
  </w:style>
  <w:style w:type="paragraph" w:customStyle="1" w:styleId="10">
    <w:name w:val="Table Text"/>
    <w:semiHidden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2026-06-13T15:54:00Z</dcterms:created>
  <dc:creator>xiaokai</dc:creator>
  <cp:lastModifiedBy>wjw</cp:lastModifiedBy>
  <dcterms:modified xsi:type="dcterms:W3CDTF">2026-06-17T17:13:49Z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FA2C6CA3B6DC64EC4D65326A2F9C7459_43</vt:lpwstr>
  </property>
</Properties>
</file>