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5F3D" w:rsidRDefault="007F5F3D" w:rsidP="007F5F3D">
      <w:pPr>
        <w:pStyle w:val="a0"/>
        <w:adjustRightInd w:val="0"/>
        <w:snapToGrid w:val="0"/>
        <w:spacing w:line="560" w:lineRule="exact"/>
        <w:rPr>
          <w:rFonts w:ascii="黑体" w:eastAsia="黑体" w:hAnsi="黑体" w:cs="黑体" w:hint="eastAsia"/>
          <w:sz w:val="32"/>
          <w:szCs w:val="32"/>
        </w:rPr>
      </w:pPr>
      <w:r>
        <w:rPr>
          <w:rFonts w:ascii="黑体" w:eastAsia="黑体" w:hAnsi="黑体" w:cs="黑体" w:hint="eastAsia"/>
          <w:sz w:val="32"/>
          <w:szCs w:val="32"/>
        </w:rPr>
        <w:t>附件</w:t>
      </w:r>
    </w:p>
    <w:p w:rsidR="007F5F3D" w:rsidRDefault="007F5F3D" w:rsidP="007F5F3D">
      <w:pPr>
        <w:pStyle w:val="Style3"/>
        <w:jc w:val="center"/>
        <w:rPr>
          <w:rFonts w:ascii="Times New Roman" w:hAnsi="Times New Roman"/>
        </w:rPr>
      </w:pPr>
      <w:bookmarkStart w:id="0" w:name="_GoBack"/>
      <w:r>
        <w:rPr>
          <w:rFonts w:ascii="Times New Roman" w:eastAsia="方正小标宋简体" w:hAnsi="Times New Roman"/>
          <w:sz w:val="44"/>
          <w:szCs w:val="44"/>
        </w:rPr>
        <w:t>2024</w:t>
      </w:r>
      <w:r>
        <w:rPr>
          <w:rFonts w:ascii="Times New Roman" w:eastAsia="方正小标宋简体" w:hAnsi="Times New Roman"/>
          <w:sz w:val="44"/>
          <w:szCs w:val="44"/>
        </w:rPr>
        <w:t>年自治区药品临床综合评价项目结题验收</w:t>
      </w:r>
      <w:r>
        <w:rPr>
          <w:rFonts w:ascii="Times New Roman" w:eastAsia="方正小标宋简体" w:hAnsi="Times New Roman" w:hint="eastAsia"/>
          <w:sz w:val="44"/>
          <w:szCs w:val="44"/>
        </w:rPr>
        <w:t>名单</w:t>
      </w:r>
    </w:p>
    <w:tbl>
      <w:tblPr>
        <w:tblW w:w="15195" w:type="dxa"/>
        <w:jc w:val="center"/>
        <w:tblLayout w:type="fixed"/>
        <w:tblCellMar>
          <w:top w:w="46" w:type="dxa"/>
          <w:bottom w:w="46" w:type="dxa"/>
        </w:tblCellMar>
        <w:tblLook w:val="0000" w:firstRow="0" w:lastRow="0" w:firstColumn="0" w:lastColumn="0" w:noHBand="0" w:noVBand="0"/>
      </w:tblPr>
      <w:tblGrid>
        <w:gridCol w:w="870"/>
        <w:gridCol w:w="1725"/>
        <w:gridCol w:w="1275"/>
        <w:gridCol w:w="2956"/>
        <w:gridCol w:w="6584"/>
        <w:gridCol w:w="1785"/>
      </w:tblGrid>
      <w:tr w:rsidR="007F5F3D" w:rsidTr="00F975DF">
        <w:trPr>
          <w:cantSplit/>
          <w:trHeight w:val="716"/>
          <w:jc w:val="center"/>
        </w:trPr>
        <w:tc>
          <w:tcPr>
            <w:tcW w:w="870" w:type="dxa"/>
            <w:tcBorders>
              <w:top w:val="single" w:sz="4" w:space="0" w:color="000000"/>
              <w:left w:val="single" w:sz="4" w:space="0" w:color="000000"/>
              <w:bottom w:val="single" w:sz="4" w:space="0" w:color="000000"/>
              <w:right w:val="single" w:sz="4" w:space="0" w:color="000000"/>
            </w:tcBorders>
            <w:noWrap/>
            <w:vAlign w:val="center"/>
          </w:tcPr>
          <w:bookmarkEnd w:id="0"/>
          <w:p w:rsidR="007F5F3D" w:rsidRDefault="007F5F3D" w:rsidP="00F975DF">
            <w:pPr>
              <w:widowControl/>
              <w:snapToGrid w:val="0"/>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序号</w:t>
            </w:r>
          </w:p>
        </w:tc>
        <w:tc>
          <w:tcPr>
            <w:tcW w:w="1725" w:type="dxa"/>
            <w:tcBorders>
              <w:top w:val="single" w:sz="4" w:space="0" w:color="000000"/>
              <w:left w:val="single" w:sz="4" w:space="0" w:color="000000"/>
              <w:bottom w:val="single" w:sz="4" w:space="0" w:color="000000"/>
              <w:right w:val="single" w:sz="4" w:space="0" w:color="000000"/>
            </w:tcBorders>
            <w:noWrap/>
            <w:vAlign w:val="center"/>
          </w:tcPr>
          <w:p w:rsidR="007F5F3D" w:rsidRDefault="007F5F3D" w:rsidP="00F975DF">
            <w:pPr>
              <w:widowControl/>
              <w:snapToGrid w:val="0"/>
              <w:jc w:val="center"/>
              <w:textAlignment w:val="center"/>
              <w:rPr>
                <w:rFonts w:ascii="黑体" w:eastAsia="黑体" w:hAnsi="宋体" w:cs="黑体" w:hint="eastAsia"/>
                <w:color w:val="000000"/>
                <w:sz w:val="32"/>
                <w:szCs w:val="32"/>
              </w:rPr>
            </w:pPr>
            <w:r>
              <w:rPr>
                <w:rFonts w:ascii="黑体" w:eastAsia="黑体" w:hAnsi="宋体" w:cs="黑体" w:hint="eastAsia"/>
                <w:color w:val="000000"/>
                <w:kern w:val="0"/>
                <w:sz w:val="32"/>
                <w:szCs w:val="32"/>
                <w:lang w:bidi="ar"/>
              </w:rPr>
              <w:t>单位</w:t>
            </w:r>
          </w:p>
        </w:tc>
        <w:tc>
          <w:tcPr>
            <w:tcW w:w="1275" w:type="dxa"/>
            <w:tcBorders>
              <w:top w:val="single" w:sz="4" w:space="0" w:color="000000"/>
              <w:left w:val="single" w:sz="4" w:space="0" w:color="000000"/>
              <w:bottom w:val="single" w:sz="4" w:space="0" w:color="000000"/>
              <w:right w:val="single" w:sz="4" w:space="0" w:color="000000"/>
            </w:tcBorders>
            <w:noWrap/>
            <w:vAlign w:val="center"/>
          </w:tcPr>
          <w:p w:rsidR="007F5F3D" w:rsidRDefault="007F5F3D" w:rsidP="00F975DF">
            <w:pPr>
              <w:widowControl/>
              <w:snapToGrid w:val="0"/>
              <w:jc w:val="center"/>
              <w:textAlignment w:val="center"/>
              <w:rPr>
                <w:rFonts w:ascii="黑体" w:eastAsia="黑体" w:hAnsi="宋体" w:cs="黑体" w:hint="eastAsia"/>
                <w:color w:val="000000"/>
                <w:sz w:val="32"/>
                <w:szCs w:val="32"/>
              </w:rPr>
            </w:pPr>
            <w:r>
              <w:rPr>
                <w:rFonts w:ascii="黑体" w:eastAsia="黑体" w:hAnsi="宋体" w:cs="黑体" w:hint="eastAsia"/>
                <w:color w:val="000000"/>
                <w:kern w:val="0"/>
                <w:sz w:val="32"/>
                <w:szCs w:val="32"/>
                <w:lang w:bidi="ar"/>
              </w:rPr>
              <w:t>姓名</w:t>
            </w:r>
          </w:p>
        </w:tc>
        <w:tc>
          <w:tcPr>
            <w:tcW w:w="2956" w:type="dxa"/>
            <w:tcBorders>
              <w:top w:val="single" w:sz="4" w:space="0" w:color="000000"/>
              <w:left w:val="single" w:sz="4" w:space="0" w:color="000000"/>
              <w:bottom w:val="single" w:sz="4" w:space="0" w:color="000000"/>
              <w:right w:val="single" w:sz="4" w:space="0" w:color="000000"/>
            </w:tcBorders>
            <w:noWrap/>
            <w:vAlign w:val="center"/>
          </w:tcPr>
          <w:p w:rsidR="007F5F3D" w:rsidRDefault="007F5F3D" w:rsidP="00F975DF">
            <w:pPr>
              <w:widowControl/>
              <w:snapToGrid w:val="0"/>
              <w:jc w:val="center"/>
              <w:textAlignment w:val="center"/>
              <w:rPr>
                <w:rFonts w:ascii="黑体" w:eastAsia="黑体" w:hAnsi="宋体" w:cs="黑体" w:hint="eastAsia"/>
                <w:color w:val="000000"/>
                <w:sz w:val="32"/>
                <w:szCs w:val="32"/>
              </w:rPr>
            </w:pPr>
            <w:r>
              <w:rPr>
                <w:rFonts w:ascii="黑体" w:eastAsia="黑体" w:hAnsi="宋体" w:cs="黑体" w:hint="eastAsia"/>
                <w:color w:val="000000"/>
                <w:kern w:val="0"/>
                <w:sz w:val="32"/>
                <w:szCs w:val="32"/>
                <w:lang w:bidi="ar"/>
              </w:rPr>
              <w:t>项目名称</w:t>
            </w:r>
          </w:p>
        </w:tc>
        <w:tc>
          <w:tcPr>
            <w:tcW w:w="6584" w:type="dxa"/>
            <w:tcBorders>
              <w:top w:val="single" w:sz="4" w:space="0" w:color="000000"/>
              <w:left w:val="single" w:sz="4" w:space="0" w:color="000000"/>
              <w:bottom w:val="single" w:sz="4" w:space="0" w:color="000000"/>
              <w:right w:val="single" w:sz="4" w:space="0" w:color="000000"/>
            </w:tcBorders>
            <w:noWrap/>
            <w:vAlign w:val="center"/>
          </w:tcPr>
          <w:p w:rsidR="007F5F3D" w:rsidRDefault="007F5F3D" w:rsidP="00F975DF">
            <w:pPr>
              <w:widowControl/>
              <w:snapToGrid w:val="0"/>
              <w:jc w:val="center"/>
              <w:textAlignment w:val="center"/>
              <w:rPr>
                <w:rFonts w:ascii="黑体" w:eastAsia="黑体" w:hAnsi="宋体" w:cs="黑体"/>
                <w:color w:val="000000"/>
                <w:kern w:val="0"/>
                <w:sz w:val="32"/>
                <w:szCs w:val="32"/>
                <w:lang w:bidi="ar"/>
              </w:rPr>
            </w:pPr>
            <w:r>
              <w:rPr>
                <w:rFonts w:ascii="黑体" w:eastAsia="黑体" w:hAnsi="宋体" w:cs="黑体" w:hint="eastAsia"/>
                <w:color w:val="000000"/>
                <w:kern w:val="0"/>
                <w:sz w:val="32"/>
                <w:szCs w:val="32"/>
                <w:lang w:bidi="ar"/>
              </w:rPr>
              <w:t>项目摘要</w:t>
            </w:r>
          </w:p>
        </w:tc>
        <w:tc>
          <w:tcPr>
            <w:tcW w:w="1785" w:type="dxa"/>
            <w:tcBorders>
              <w:top w:val="single" w:sz="4" w:space="0" w:color="000000"/>
              <w:left w:val="single" w:sz="4" w:space="0" w:color="000000"/>
              <w:bottom w:val="single" w:sz="4" w:space="0" w:color="000000"/>
              <w:right w:val="single" w:sz="4" w:space="0" w:color="000000"/>
            </w:tcBorders>
            <w:noWrap/>
            <w:vAlign w:val="center"/>
          </w:tcPr>
          <w:p w:rsidR="007F5F3D" w:rsidRDefault="007F5F3D" w:rsidP="00F975DF">
            <w:pPr>
              <w:widowControl/>
              <w:snapToGrid w:val="0"/>
              <w:jc w:val="center"/>
              <w:textAlignment w:val="center"/>
              <w:rPr>
                <w:rFonts w:ascii="黑体" w:eastAsia="黑体" w:hAnsi="宋体" w:cs="黑体" w:hint="eastAsia"/>
                <w:color w:val="000000"/>
                <w:kern w:val="0"/>
                <w:sz w:val="32"/>
                <w:szCs w:val="32"/>
                <w:lang w:bidi="ar"/>
              </w:rPr>
            </w:pPr>
            <w:r>
              <w:rPr>
                <w:rFonts w:ascii="黑体" w:eastAsia="黑体" w:hAnsi="宋体" w:cs="黑体" w:hint="eastAsia"/>
                <w:color w:val="000000"/>
                <w:kern w:val="0"/>
                <w:sz w:val="32"/>
                <w:szCs w:val="32"/>
                <w:lang w:bidi="ar"/>
              </w:rPr>
              <w:t>验收结果</w:t>
            </w:r>
          </w:p>
        </w:tc>
      </w:tr>
      <w:tr w:rsidR="007F5F3D" w:rsidTr="00F975DF">
        <w:trPr>
          <w:cantSplit/>
          <w:trHeight w:val="1341"/>
          <w:jc w:val="center"/>
        </w:trPr>
        <w:tc>
          <w:tcPr>
            <w:tcW w:w="870" w:type="dxa"/>
            <w:tcBorders>
              <w:top w:val="single" w:sz="4" w:space="0" w:color="000000"/>
              <w:left w:val="single" w:sz="4" w:space="0" w:color="000000"/>
              <w:bottom w:val="single" w:sz="4" w:space="0" w:color="000000"/>
              <w:right w:val="single" w:sz="4" w:space="0" w:color="000000"/>
            </w:tcBorders>
            <w:noWrap/>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1</w:t>
            </w:r>
          </w:p>
        </w:tc>
        <w:tc>
          <w:tcPr>
            <w:tcW w:w="172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新疆医科大学第一附属医院</w:t>
            </w:r>
          </w:p>
        </w:tc>
        <w:tc>
          <w:tcPr>
            <w:tcW w:w="127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proofErr w:type="gramStart"/>
            <w:r>
              <w:rPr>
                <w:rStyle w:val="font01"/>
                <w:rFonts w:ascii="Times New Roman" w:hAnsi="Times New Roman"/>
                <w:sz w:val="24"/>
                <w:szCs w:val="24"/>
                <w:lang w:bidi="ar"/>
              </w:rPr>
              <w:t>沈静</w:t>
            </w:r>
            <w:proofErr w:type="gramEnd"/>
          </w:p>
        </w:tc>
        <w:tc>
          <w:tcPr>
            <w:tcW w:w="2956"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新疆地区药学服务收费定价</w:t>
            </w:r>
            <w:proofErr w:type="gramStart"/>
            <w:r>
              <w:rPr>
                <w:rStyle w:val="font01"/>
                <w:rFonts w:ascii="Times New Roman" w:hAnsi="Times New Roman"/>
                <w:sz w:val="24"/>
                <w:szCs w:val="24"/>
                <w:lang w:bidi="ar"/>
              </w:rPr>
              <w:t>机制及跨地区</w:t>
            </w:r>
            <w:proofErr w:type="gramEnd"/>
            <w:r>
              <w:rPr>
                <w:rStyle w:val="font01"/>
                <w:rFonts w:ascii="Times New Roman" w:hAnsi="Times New Roman"/>
                <w:sz w:val="24"/>
                <w:szCs w:val="24"/>
                <w:lang w:bidi="ar"/>
              </w:rPr>
              <w:t>比较的研究</w:t>
            </w:r>
          </w:p>
        </w:tc>
        <w:tc>
          <w:tcPr>
            <w:tcW w:w="6584"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spacing w:line="280" w:lineRule="exact"/>
              <w:jc w:val="center"/>
              <w:rPr>
                <w:rStyle w:val="font01"/>
                <w:rFonts w:ascii="Times New Roman" w:hAnsi="Times New Roman"/>
                <w:sz w:val="24"/>
                <w:szCs w:val="24"/>
                <w:lang w:bidi="ar"/>
              </w:rPr>
            </w:pPr>
            <w:r>
              <w:rPr>
                <w:rFonts w:ascii="Times New Roman" w:eastAsia="仿宋_GB2312" w:hAnsi="Times New Roman"/>
                <w:sz w:val="24"/>
              </w:rPr>
              <w:t>采用跨区域参考定价法、作业成本法测算药学服务成本，覆盖全疆</w:t>
            </w:r>
            <w:r>
              <w:rPr>
                <w:rFonts w:ascii="Times New Roman" w:eastAsia="仿宋_GB2312" w:hAnsi="Times New Roman"/>
                <w:sz w:val="24"/>
              </w:rPr>
              <w:t>14</w:t>
            </w:r>
            <w:r>
              <w:rPr>
                <w:rFonts w:ascii="Times New Roman" w:eastAsia="仿宋_GB2312" w:hAnsi="Times New Roman"/>
                <w:sz w:val="24"/>
              </w:rPr>
              <w:t>个地州市</w:t>
            </w:r>
            <w:r>
              <w:rPr>
                <w:rFonts w:ascii="Times New Roman" w:eastAsia="仿宋_GB2312" w:hAnsi="Times New Roman"/>
                <w:sz w:val="24"/>
              </w:rPr>
              <w:t>241</w:t>
            </w:r>
            <w:r>
              <w:rPr>
                <w:rFonts w:ascii="Times New Roman" w:eastAsia="仿宋_GB2312" w:hAnsi="Times New Roman"/>
                <w:sz w:val="24"/>
              </w:rPr>
              <w:t>家二级及以上医疗机构开展调研，结果显示现行药学门诊诊查费</w:t>
            </w:r>
            <w:r>
              <w:rPr>
                <w:rFonts w:ascii="Times New Roman" w:eastAsia="仿宋_GB2312" w:hAnsi="Times New Roman"/>
                <w:sz w:val="24"/>
              </w:rPr>
              <w:t>6</w:t>
            </w:r>
            <w:r>
              <w:rPr>
                <w:rFonts w:ascii="Times New Roman" w:eastAsia="仿宋_GB2312" w:hAnsi="Times New Roman"/>
                <w:sz w:val="24"/>
              </w:rPr>
              <w:t>元</w:t>
            </w:r>
            <w:r>
              <w:rPr>
                <w:rFonts w:ascii="Times New Roman" w:eastAsia="仿宋_GB2312" w:hAnsi="Times New Roman"/>
                <w:sz w:val="24"/>
              </w:rPr>
              <w:t>/</w:t>
            </w:r>
            <w:r>
              <w:rPr>
                <w:rFonts w:ascii="Times New Roman" w:eastAsia="仿宋_GB2312" w:hAnsi="Times New Roman"/>
                <w:sz w:val="24"/>
              </w:rPr>
              <w:t>次，低于平均成本</w:t>
            </w:r>
            <w:r>
              <w:rPr>
                <w:rFonts w:ascii="Times New Roman" w:eastAsia="仿宋_GB2312" w:hAnsi="Times New Roman"/>
                <w:sz w:val="24"/>
              </w:rPr>
              <w:t>24.73</w:t>
            </w:r>
            <w:r>
              <w:rPr>
                <w:rFonts w:ascii="Times New Roman" w:eastAsia="仿宋_GB2312" w:hAnsi="Times New Roman"/>
                <w:sz w:val="24"/>
              </w:rPr>
              <w:t>元</w:t>
            </w:r>
            <w:r>
              <w:rPr>
                <w:rFonts w:ascii="Times New Roman" w:eastAsia="仿宋_GB2312" w:hAnsi="Times New Roman"/>
                <w:sz w:val="24"/>
              </w:rPr>
              <w:t>/</w:t>
            </w:r>
            <w:r>
              <w:rPr>
                <w:rFonts w:ascii="Times New Roman" w:eastAsia="仿宋_GB2312" w:hAnsi="Times New Roman"/>
                <w:sz w:val="24"/>
              </w:rPr>
              <w:t>次，可为新疆地区药学服务收费政策制定提供依据。</w:t>
            </w:r>
          </w:p>
        </w:tc>
        <w:tc>
          <w:tcPr>
            <w:tcW w:w="178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Style w:val="font01"/>
                <w:rFonts w:ascii="Times New Roman" w:hAnsi="Times New Roman"/>
                <w:sz w:val="24"/>
                <w:szCs w:val="24"/>
                <w:lang w:bidi="ar"/>
              </w:rPr>
            </w:pPr>
            <w:r>
              <w:rPr>
                <w:rStyle w:val="font01"/>
                <w:rFonts w:ascii="Times New Roman" w:hAnsi="Times New Roman"/>
                <w:sz w:val="24"/>
                <w:szCs w:val="24"/>
                <w:lang w:bidi="ar"/>
              </w:rPr>
              <w:t>通过</w:t>
            </w:r>
          </w:p>
        </w:tc>
      </w:tr>
      <w:tr w:rsidR="007F5F3D" w:rsidTr="00F975DF">
        <w:trPr>
          <w:cantSplit/>
          <w:trHeight w:val="23"/>
          <w:jc w:val="center"/>
        </w:trPr>
        <w:tc>
          <w:tcPr>
            <w:tcW w:w="870" w:type="dxa"/>
            <w:tcBorders>
              <w:top w:val="single" w:sz="4" w:space="0" w:color="000000"/>
              <w:left w:val="single" w:sz="4" w:space="0" w:color="000000"/>
              <w:bottom w:val="single" w:sz="4" w:space="0" w:color="000000"/>
              <w:right w:val="single" w:sz="4" w:space="0" w:color="000000"/>
            </w:tcBorders>
            <w:noWrap/>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2</w:t>
            </w:r>
          </w:p>
        </w:tc>
        <w:tc>
          <w:tcPr>
            <w:tcW w:w="172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Style w:val="font01"/>
                <w:rFonts w:ascii="Times New Roman" w:hAnsi="Times New Roman"/>
                <w:sz w:val="24"/>
                <w:szCs w:val="24"/>
                <w:lang w:bidi="ar"/>
              </w:rPr>
            </w:pPr>
            <w:r>
              <w:rPr>
                <w:rStyle w:val="font01"/>
                <w:rFonts w:ascii="Times New Roman" w:hAnsi="Times New Roman"/>
                <w:sz w:val="24"/>
                <w:szCs w:val="24"/>
                <w:lang w:bidi="ar"/>
              </w:rPr>
              <w:t>新疆医科大学</w:t>
            </w:r>
          </w:p>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第一附属医院</w:t>
            </w:r>
          </w:p>
        </w:tc>
        <w:tc>
          <w:tcPr>
            <w:tcW w:w="127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艾则孜江</w:t>
            </w:r>
            <w:r>
              <w:rPr>
                <w:rStyle w:val="font41"/>
                <w:rFonts w:eastAsia="仿宋_GB2312"/>
                <w:sz w:val="24"/>
                <w:lang w:bidi="ar"/>
              </w:rPr>
              <w:t>·</w:t>
            </w:r>
            <w:r>
              <w:rPr>
                <w:rStyle w:val="font01"/>
                <w:rFonts w:ascii="Times New Roman" w:hAnsi="Times New Roman"/>
                <w:sz w:val="24"/>
                <w:szCs w:val="24"/>
                <w:lang w:bidi="ar"/>
              </w:rPr>
              <w:t>艾尔肯</w:t>
            </w:r>
          </w:p>
        </w:tc>
        <w:tc>
          <w:tcPr>
            <w:tcW w:w="2956"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抗肿瘤生物</w:t>
            </w:r>
            <w:proofErr w:type="gramStart"/>
            <w:r>
              <w:rPr>
                <w:rStyle w:val="font01"/>
                <w:rFonts w:ascii="Times New Roman" w:hAnsi="Times New Roman"/>
                <w:sz w:val="24"/>
                <w:szCs w:val="24"/>
                <w:lang w:bidi="ar"/>
              </w:rPr>
              <w:t>类似药</w:t>
            </w:r>
            <w:proofErr w:type="gramEnd"/>
            <w:r>
              <w:rPr>
                <w:rStyle w:val="font01"/>
                <w:rFonts w:ascii="Times New Roman" w:hAnsi="Times New Roman"/>
                <w:sz w:val="24"/>
                <w:szCs w:val="24"/>
                <w:lang w:bidi="ar"/>
              </w:rPr>
              <w:t>的临床综合评价</w:t>
            </w:r>
            <w:r>
              <w:rPr>
                <w:rStyle w:val="font41"/>
                <w:rFonts w:eastAsia="仿宋_GB2312"/>
                <w:sz w:val="24"/>
                <w:lang w:bidi="ar"/>
              </w:rPr>
              <w:t>-</w:t>
            </w:r>
            <w:r>
              <w:rPr>
                <w:rStyle w:val="font01"/>
                <w:rFonts w:ascii="Times New Roman" w:hAnsi="Times New Roman"/>
                <w:sz w:val="24"/>
                <w:szCs w:val="24"/>
                <w:lang w:bidi="ar"/>
              </w:rPr>
              <w:t>以</w:t>
            </w:r>
            <w:proofErr w:type="gramStart"/>
            <w:r>
              <w:rPr>
                <w:rStyle w:val="font01"/>
                <w:rFonts w:ascii="Times New Roman" w:hAnsi="Times New Roman"/>
                <w:sz w:val="24"/>
                <w:szCs w:val="24"/>
                <w:lang w:bidi="ar"/>
              </w:rPr>
              <w:t>曲妥珠单抗生物类似药</w:t>
            </w:r>
            <w:proofErr w:type="gramEnd"/>
            <w:r>
              <w:rPr>
                <w:rStyle w:val="font01"/>
                <w:rFonts w:ascii="Times New Roman" w:hAnsi="Times New Roman"/>
                <w:sz w:val="24"/>
                <w:szCs w:val="24"/>
                <w:lang w:bidi="ar"/>
              </w:rPr>
              <w:t>和</w:t>
            </w:r>
            <w:proofErr w:type="gramStart"/>
            <w:r>
              <w:rPr>
                <w:rStyle w:val="font01"/>
                <w:rFonts w:ascii="Times New Roman" w:hAnsi="Times New Roman"/>
                <w:sz w:val="24"/>
                <w:szCs w:val="24"/>
                <w:lang w:bidi="ar"/>
              </w:rPr>
              <w:t>贝伐珠单抗生物类似药</w:t>
            </w:r>
            <w:proofErr w:type="gramEnd"/>
            <w:r>
              <w:rPr>
                <w:rStyle w:val="font01"/>
                <w:rFonts w:ascii="Times New Roman" w:hAnsi="Times New Roman"/>
                <w:sz w:val="24"/>
                <w:szCs w:val="24"/>
                <w:lang w:bidi="ar"/>
              </w:rPr>
              <w:t>为例</w:t>
            </w:r>
          </w:p>
        </w:tc>
        <w:tc>
          <w:tcPr>
            <w:tcW w:w="6584"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Style w:val="font01"/>
                <w:rFonts w:ascii="Times New Roman" w:hAnsi="Times New Roman"/>
                <w:sz w:val="24"/>
                <w:szCs w:val="24"/>
                <w:lang w:bidi="ar"/>
              </w:rPr>
            </w:pPr>
            <w:r>
              <w:rPr>
                <w:rFonts w:ascii="Times New Roman" w:eastAsia="仿宋_GB2312" w:hAnsi="Times New Roman"/>
                <w:sz w:val="24"/>
              </w:rPr>
              <w:t>依托新疆</w:t>
            </w:r>
            <w:r>
              <w:rPr>
                <w:rFonts w:ascii="Times New Roman" w:eastAsia="仿宋_GB2312" w:hAnsi="Times New Roman"/>
                <w:sz w:val="24"/>
              </w:rPr>
              <w:t>3</w:t>
            </w:r>
            <w:r>
              <w:rPr>
                <w:rFonts w:ascii="Times New Roman" w:eastAsia="仿宋_GB2312" w:hAnsi="Times New Roman"/>
                <w:sz w:val="24"/>
              </w:rPr>
              <w:t>家三甲医院</w:t>
            </w:r>
            <w:r>
              <w:rPr>
                <w:rFonts w:ascii="Times New Roman" w:eastAsia="仿宋_GB2312" w:hAnsi="Times New Roman"/>
                <w:sz w:val="24"/>
              </w:rPr>
              <w:t>3061</w:t>
            </w:r>
            <w:proofErr w:type="gramStart"/>
            <w:r>
              <w:rPr>
                <w:rFonts w:ascii="Times New Roman" w:eastAsia="仿宋_GB2312" w:hAnsi="Times New Roman"/>
                <w:sz w:val="24"/>
              </w:rPr>
              <w:t>例真实</w:t>
            </w:r>
            <w:proofErr w:type="gramEnd"/>
            <w:r>
              <w:rPr>
                <w:rFonts w:ascii="Times New Roman" w:eastAsia="仿宋_GB2312" w:hAnsi="Times New Roman"/>
                <w:sz w:val="24"/>
              </w:rPr>
              <w:t>世界临床数据，构建抗肿瘤生物</w:t>
            </w:r>
            <w:proofErr w:type="gramStart"/>
            <w:r>
              <w:rPr>
                <w:rFonts w:ascii="Times New Roman" w:eastAsia="仿宋_GB2312" w:hAnsi="Times New Roman"/>
                <w:sz w:val="24"/>
              </w:rPr>
              <w:t>类似药</w:t>
            </w:r>
            <w:proofErr w:type="gramEnd"/>
            <w:r>
              <w:rPr>
                <w:rFonts w:ascii="Times New Roman" w:eastAsia="仿宋_GB2312" w:hAnsi="Times New Roman"/>
                <w:sz w:val="24"/>
              </w:rPr>
              <w:t>六个维度评价体系。研究提示贝</w:t>
            </w:r>
            <w:proofErr w:type="gramStart"/>
            <w:r>
              <w:rPr>
                <w:rFonts w:ascii="Times New Roman" w:eastAsia="仿宋_GB2312" w:hAnsi="Times New Roman"/>
                <w:sz w:val="24"/>
              </w:rPr>
              <w:t>伐珠单抗生物类似药</w:t>
            </w:r>
            <w:proofErr w:type="gramEnd"/>
            <w:r>
              <w:rPr>
                <w:rFonts w:ascii="Times New Roman" w:eastAsia="仿宋_GB2312" w:hAnsi="Times New Roman"/>
                <w:sz w:val="24"/>
              </w:rPr>
              <w:t>疗效等效、费用降</w:t>
            </w:r>
            <w:r>
              <w:rPr>
                <w:rFonts w:ascii="Times New Roman" w:eastAsia="仿宋_GB2312" w:hAnsi="Times New Roman"/>
                <w:sz w:val="24"/>
              </w:rPr>
              <w:t>42%</w:t>
            </w:r>
            <w:r>
              <w:rPr>
                <w:rFonts w:ascii="Times New Roman" w:eastAsia="仿宋_GB2312" w:hAnsi="Times New Roman"/>
                <w:sz w:val="24"/>
              </w:rPr>
              <w:t>，具替代条件；</w:t>
            </w:r>
            <w:proofErr w:type="gramStart"/>
            <w:r>
              <w:rPr>
                <w:rFonts w:ascii="Times New Roman" w:eastAsia="仿宋_GB2312" w:hAnsi="Times New Roman"/>
                <w:sz w:val="24"/>
              </w:rPr>
              <w:t>曲妥珠单抗生物类似药经济性优但</w:t>
            </w:r>
            <w:proofErr w:type="gramEnd"/>
            <w:r>
              <w:rPr>
                <w:rFonts w:ascii="Times New Roman" w:eastAsia="仿宋_GB2312" w:hAnsi="Times New Roman"/>
                <w:sz w:val="24"/>
              </w:rPr>
              <w:t>样本量有限，有待扩大样本进一步验证。</w:t>
            </w:r>
          </w:p>
        </w:tc>
        <w:tc>
          <w:tcPr>
            <w:tcW w:w="178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Style w:val="font01"/>
                <w:rFonts w:ascii="Times New Roman" w:hAnsi="Times New Roman"/>
                <w:sz w:val="24"/>
                <w:szCs w:val="24"/>
                <w:lang w:bidi="ar"/>
              </w:rPr>
            </w:pPr>
            <w:r>
              <w:rPr>
                <w:rStyle w:val="font01"/>
                <w:rFonts w:ascii="Times New Roman" w:hAnsi="Times New Roman"/>
                <w:sz w:val="24"/>
                <w:szCs w:val="24"/>
                <w:lang w:bidi="ar"/>
              </w:rPr>
              <w:t>通过</w:t>
            </w:r>
          </w:p>
        </w:tc>
      </w:tr>
      <w:tr w:rsidR="007F5F3D" w:rsidTr="00F975DF">
        <w:trPr>
          <w:cantSplit/>
          <w:trHeight w:val="23"/>
          <w:jc w:val="center"/>
        </w:trPr>
        <w:tc>
          <w:tcPr>
            <w:tcW w:w="870" w:type="dxa"/>
            <w:tcBorders>
              <w:top w:val="single" w:sz="4" w:space="0" w:color="000000"/>
              <w:left w:val="single" w:sz="4" w:space="0" w:color="000000"/>
              <w:bottom w:val="single" w:sz="4" w:space="0" w:color="000000"/>
              <w:right w:val="single" w:sz="4" w:space="0" w:color="000000"/>
            </w:tcBorders>
            <w:noWrap/>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3</w:t>
            </w:r>
          </w:p>
        </w:tc>
        <w:tc>
          <w:tcPr>
            <w:tcW w:w="172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Style w:val="font01"/>
                <w:rFonts w:ascii="Times New Roman" w:hAnsi="Times New Roman"/>
                <w:sz w:val="24"/>
                <w:szCs w:val="24"/>
                <w:lang w:bidi="ar"/>
              </w:rPr>
            </w:pPr>
            <w:r>
              <w:rPr>
                <w:rStyle w:val="font01"/>
                <w:rFonts w:ascii="Times New Roman" w:hAnsi="Times New Roman"/>
                <w:sz w:val="24"/>
                <w:szCs w:val="24"/>
                <w:lang w:bidi="ar"/>
              </w:rPr>
              <w:t>新疆医科大学</w:t>
            </w:r>
          </w:p>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第一附属医院</w:t>
            </w:r>
          </w:p>
        </w:tc>
        <w:tc>
          <w:tcPr>
            <w:tcW w:w="127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潘慧敏</w:t>
            </w:r>
          </w:p>
        </w:tc>
        <w:tc>
          <w:tcPr>
            <w:tcW w:w="2956"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基于多准则决策分析模型开展</w:t>
            </w:r>
            <w:r>
              <w:rPr>
                <w:rStyle w:val="font41"/>
                <w:rFonts w:eastAsia="仿宋_GB2312"/>
                <w:sz w:val="24"/>
                <w:lang w:bidi="ar"/>
              </w:rPr>
              <w:t>SGLT-2</w:t>
            </w:r>
            <w:r>
              <w:rPr>
                <w:rStyle w:val="font01"/>
                <w:rFonts w:ascii="Times New Roman" w:hAnsi="Times New Roman"/>
                <w:sz w:val="24"/>
                <w:szCs w:val="24"/>
                <w:lang w:bidi="ar"/>
              </w:rPr>
              <w:t>抑制剂治疗</w:t>
            </w:r>
            <w:r>
              <w:rPr>
                <w:rStyle w:val="font41"/>
                <w:rFonts w:eastAsia="仿宋_GB2312"/>
                <w:sz w:val="24"/>
                <w:lang w:bidi="ar"/>
              </w:rPr>
              <w:t>2</w:t>
            </w:r>
            <w:r>
              <w:rPr>
                <w:rStyle w:val="font01"/>
                <w:rFonts w:ascii="Times New Roman" w:hAnsi="Times New Roman"/>
                <w:sz w:val="24"/>
                <w:szCs w:val="24"/>
                <w:lang w:bidi="ar"/>
              </w:rPr>
              <w:t>型糖尿病的临床综合评价</w:t>
            </w:r>
          </w:p>
        </w:tc>
        <w:tc>
          <w:tcPr>
            <w:tcW w:w="6584"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Style w:val="font01"/>
                <w:rFonts w:ascii="Times New Roman" w:hAnsi="Times New Roman"/>
                <w:sz w:val="24"/>
                <w:szCs w:val="24"/>
                <w:lang w:bidi="ar"/>
              </w:rPr>
            </w:pPr>
            <w:r>
              <w:rPr>
                <w:rStyle w:val="font01"/>
                <w:rFonts w:ascii="Times New Roman" w:hAnsi="Times New Roman"/>
                <w:sz w:val="24"/>
                <w:szCs w:val="24"/>
                <w:lang w:bidi="ar"/>
              </w:rPr>
              <w:t>基于多准则决策分析模型，整合快速卫生技术评估、多</w:t>
            </w:r>
            <w:proofErr w:type="gramStart"/>
            <w:r>
              <w:rPr>
                <w:rStyle w:val="font01"/>
                <w:rFonts w:ascii="Times New Roman" w:hAnsi="Times New Roman"/>
                <w:sz w:val="24"/>
                <w:szCs w:val="24"/>
                <w:lang w:bidi="ar"/>
              </w:rPr>
              <w:t>源数据量化赋分</w:t>
            </w:r>
            <w:proofErr w:type="gramEnd"/>
            <w:r>
              <w:rPr>
                <w:rStyle w:val="font01"/>
                <w:rFonts w:ascii="Times New Roman" w:hAnsi="Times New Roman"/>
                <w:sz w:val="24"/>
                <w:szCs w:val="24"/>
                <w:lang w:bidi="ar"/>
              </w:rPr>
              <w:t>与专家咨询等方法，构建</w:t>
            </w:r>
            <w:r>
              <w:rPr>
                <w:rStyle w:val="font01"/>
                <w:rFonts w:ascii="Times New Roman" w:hAnsi="Times New Roman"/>
                <w:sz w:val="24"/>
                <w:szCs w:val="24"/>
                <w:lang w:bidi="ar"/>
              </w:rPr>
              <w:t>SGLT-2</w:t>
            </w:r>
            <w:r>
              <w:rPr>
                <w:rStyle w:val="font01"/>
                <w:rFonts w:ascii="Times New Roman" w:hAnsi="Times New Roman"/>
                <w:sz w:val="24"/>
                <w:szCs w:val="24"/>
                <w:lang w:bidi="ar"/>
              </w:rPr>
              <w:t>抑制剂临床综合评价路径，完成</w:t>
            </w:r>
            <w:r>
              <w:rPr>
                <w:rStyle w:val="font01"/>
                <w:rFonts w:ascii="Times New Roman" w:hAnsi="Times New Roman"/>
                <w:sz w:val="24"/>
                <w:szCs w:val="24"/>
                <w:lang w:bidi="ar"/>
              </w:rPr>
              <w:t>5</w:t>
            </w:r>
            <w:r>
              <w:rPr>
                <w:rStyle w:val="font01"/>
                <w:rFonts w:ascii="Times New Roman" w:hAnsi="Times New Roman"/>
                <w:sz w:val="24"/>
                <w:szCs w:val="24"/>
                <w:lang w:bidi="ar"/>
              </w:rPr>
              <w:t>种药物价值评价，形成推荐梯度与决策建议，可为药品遴选、临床合理用药和</w:t>
            </w:r>
            <w:proofErr w:type="gramStart"/>
            <w:r>
              <w:rPr>
                <w:rStyle w:val="font01"/>
                <w:rFonts w:ascii="Times New Roman" w:hAnsi="Times New Roman"/>
                <w:sz w:val="24"/>
                <w:szCs w:val="24"/>
                <w:lang w:bidi="ar"/>
              </w:rPr>
              <w:t>医保</w:t>
            </w:r>
            <w:proofErr w:type="gramEnd"/>
            <w:r>
              <w:rPr>
                <w:rStyle w:val="font01"/>
                <w:rFonts w:ascii="Times New Roman" w:hAnsi="Times New Roman"/>
                <w:sz w:val="24"/>
                <w:szCs w:val="24"/>
                <w:lang w:bidi="ar"/>
              </w:rPr>
              <w:t>决策提供支撑。</w:t>
            </w:r>
          </w:p>
        </w:tc>
        <w:tc>
          <w:tcPr>
            <w:tcW w:w="178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Style w:val="font01"/>
                <w:rFonts w:ascii="Times New Roman" w:hAnsi="Times New Roman"/>
                <w:sz w:val="24"/>
                <w:szCs w:val="24"/>
                <w:lang w:bidi="ar"/>
              </w:rPr>
            </w:pPr>
            <w:r>
              <w:rPr>
                <w:rStyle w:val="font01"/>
                <w:rFonts w:ascii="Times New Roman" w:hAnsi="Times New Roman"/>
                <w:sz w:val="24"/>
                <w:szCs w:val="24"/>
                <w:lang w:bidi="ar"/>
              </w:rPr>
              <w:t>通过</w:t>
            </w:r>
          </w:p>
        </w:tc>
      </w:tr>
      <w:tr w:rsidR="007F5F3D" w:rsidTr="00F975DF">
        <w:trPr>
          <w:cantSplit/>
          <w:trHeight w:val="576"/>
          <w:jc w:val="center"/>
        </w:trPr>
        <w:tc>
          <w:tcPr>
            <w:tcW w:w="870" w:type="dxa"/>
            <w:tcBorders>
              <w:top w:val="single" w:sz="4" w:space="0" w:color="000000"/>
              <w:left w:val="single" w:sz="4" w:space="0" w:color="000000"/>
              <w:bottom w:val="single" w:sz="4" w:space="0" w:color="000000"/>
              <w:right w:val="single" w:sz="4" w:space="0" w:color="000000"/>
            </w:tcBorders>
            <w:noWrap/>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4</w:t>
            </w:r>
          </w:p>
        </w:tc>
        <w:tc>
          <w:tcPr>
            <w:tcW w:w="172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Style w:val="font01"/>
                <w:rFonts w:ascii="Times New Roman" w:hAnsi="Times New Roman"/>
                <w:sz w:val="24"/>
                <w:szCs w:val="24"/>
                <w:lang w:bidi="ar"/>
              </w:rPr>
            </w:pPr>
            <w:r>
              <w:rPr>
                <w:rStyle w:val="font01"/>
                <w:rFonts w:ascii="Times New Roman" w:hAnsi="Times New Roman"/>
                <w:sz w:val="24"/>
                <w:szCs w:val="24"/>
                <w:lang w:bidi="ar"/>
              </w:rPr>
              <w:t>新疆医科大学</w:t>
            </w:r>
          </w:p>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第一附属医院</w:t>
            </w:r>
          </w:p>
        </w:tc>
        <w:tc>
          <w:tcPr>
            <w:tcW w:w="127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丁楠</w:t>
            </w:r>
          </w:p>
        </w:tc>
        <w:tc>
          <w:tcPr>
            <w:tcW w:w="2956"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proofErr w:type="gramStart"/>
            <w:r>
              <w:rPr>
                <w:rFonts w:ascii="Times New Roman" w:eastAsia="仿宋_GB2312" w:hAnsi="Times New Roman"/>
                <w:color w:val="000000"/>
                <w:kern w:val="0"/>
                <w:sz w:val="24"/>
                <w:lang w:bidi="ar"/>
              </w:rPr>
              <w:t>维药寒喘祖帕</w:t>
            </w:r>
            <w:proofErr w:type="gramEnd"/>
            <w:r>
              <w:rPr>
                <w:rFonts w:ascii="Times New Roman" w:eastAsia="仿宋_GB2312" w:hAnsi="Times New Roman"/>
                <w:color w:val="000000"/>
                <w:kern w:val="0"/>
                <w:sz w:val="24"/>
                <w:lang w:bidi="ar"/>
              </w:rPr>
              <w:t>颗粒治疗支气管哮喘的临床综合评价</w:t>
            </w:r>
          </w:p>
        </w:tc>
        <w:tc>
          <w:tcPr>
            <w:tcW w:w="6584"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spacing w:line="280" w:lineRule="exact"/>
              <w:jc w:val="center"/>
              <w:rPr>
                <w:rStyle w:val="font01"/>
                <w:rFonts w:ascii="Times New Roman" w:hAnsi="Times New Roman"/>
                <w:sz w:val="24"/>
                <w:szCs w:val="24"/>
                <w:lang w:bidi="ar"/>
              </w:rPr>
            </w:pPr>
            <w:r>
              <w:rPr>
                <w:rFonts w:ascii="Times New Roman" w:eastAsia="仿宋_GB2312" w:hAnsi="Times New Roman"/>
                <w:sz w:val="24"/>
              </w:rPr>
              <w:t>依据《医疗机构中成药遴选专家共识（第一版）》，从安全性、有效性、传承性等七个维</w:t>
            </w:r>
            <w:proofErr w:type="gramStart"/>
            <w:r>
              <w:rPr>
                <w:rFonts w:ascii="Times New Roman" w:eastAsia="仿宋_GB2312" w:hAnsi="Times New Roman"/>
                <w:sz w:val="24"/>
              </w:rPr>
              <w:t>度开展维药寒喘祖帕</w:t>
            </w:r>
            <w:proofErr w:type="gramEnd"/>
            <w:r>
              <w:rPr>
                <w:rFonts w:ascii="Times New Roman" w:eastAsia="仿宋_GB2312" w:hAnsi="Times New Roman"/>
                <w:sz w:val="24"/>
              </w:rPr>
              <w:t>颗粒治疗支气管哮喘的临床综合评价，为医疗机构临床合理用药、药品遴选及医疗资源优化配置提供科学依据。</w:t>
            </w:r>
          </w:p>
        </w:tc>
        <w:tc>
          <w:tcPr>
            <w:tcW w:w="178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Style w:val="font01"/>
                <w:rFonts w:ascii="Times New Roman" w:hAnsi="Times New Roman"/>
                <w:sz w:val="24"/>
                <w:szCs w:val="24"/>
                <w:lang w:bidi="ar"/>
              </w:rPr>
            </w:pPr>
            <w:r>
              <w:rPr>
                <w:rStyle w:val="font01"/>
                <w:rFonts w:ascii="Times New Roman" w:hAnsi="Times New Roman"/>
                <w:sz w:val="24"/>
                <w:szCs w:val="24"/>
                <w:lang w:bidi="ar"/>
              </w:rPr>
              <w:t>通过</w:t>
            </w:r>
          </w:p>
        </w:tc>
      </w:tr>
      <w:tr w:rsidR="007F5F3D" w:rsidTr="00F975DF">
        <w:trPr>
          <w:cantSplit/>
          <w:trHeight w:val="23"/>
          <w:jc w:val="center"/>
        </w:trPr>
        <w:tc>
          <w:tcPr>
            <w:tcW w:w="870" w:type="dxa"/>
            <w:tcBorders>
              <w:top w:val="single" w:sz="4" w:space="0" w:color="000000"/>
              <w:left w:val="single" w:sz="4" w:space="0" w:color="000000"/>
              <w:bottom w:val="single" w:sz="4" w:space="0" w:color="000000"/>
              <w:right w:val="single" w:sz="4" w:space="0" w:color="000000"/>
            </w:tcBorders>
            <w:noWrap/>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lastRenderedPageBreak/>
              <w:t>5</w:t>
            </w:r>
          </w:p>
        </w:tc>
        <w:tc>
          <w:tcPr>
            <w:tcW w:w="172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Style w:val="font01"/>
                <w:rFonts w:ascii="Times New Roman" w:hAnsi="Times New Roman"/>
                <w:sz w:val="24"/>
                <w:szCs w:val="24"/>
                <w:lang w:bidi="ar"/>
              </w:rPr>
            </w:pPr>
            <w:r>
              <w:rPr>
                <w:rStyle w:val="font01"/>
                <w:rFonts w:ascii="Times New Roman" w:hAnsi="Times New Roman"/>
                <w:sz w:val="24"/>
                <w:szCs w:val="24"/>
                <w:lang w:bidi="ar"/>
              </w:rPr>
              <w:t>新疆医科大学</w:t>
            </w:r>
          </w:p>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第一附属医院</w:t>
            </w:r>
          </w:p>
        </w:tc>
        <w:tc>
          <w:tcPr>
            <w:tcW w:w="127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管娜</w:t>
            </w:r>
          </w:p>
        </w:tc>
        <w:tc>
          <w:tcPr>
            <w:tcW w:w="2956"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sz w:val="24"/>
              </w:rPr>
            </w:pPr>
            <w:r>
              <w:rPr>
                <w:rFonts w:ascii="Times New Roman" w:eastAsia="仿宋_GB2312" w:hAnsi="Times New Roman"/>
                <w:sz w:val="24"/>
              </w:rPr>
              <w:t>基于</w:t>
            </w:r>
            <w:r>
              <w:rPr>
                <w:rFonts w:ascii="Times New Roman" w:eastAsia="仿宋_GB2312" w:hAnsi="Times New Roman"/>
                <w:sz w:val="24"/>
              </w:rPr>
              <w:t>MCDA</w:t>
            </w:r>
            <w:r>
              <w:rPr>
                <w:rFonts w:ascii="Times New Roman" w:eastAsia="仿宋_GB2312" w:hAnsi="Times New Roman"/>
                <w:sz w:val="24"/>
              </w:rPr>
              <w:t>模型的复方高滋斑片治疗</w:t>
            </w:r>
          </w:p>
          <w:p w:rsidR="007F5F3D" w:rsidRDefault="007F5F3D" w:rsidP="00F975DF">
            <w:pPr>
              <w:widowControl/>
              <w:snapToGrid w:val="0"/>
              <w:spacing w:line="280" w:lineRule="exact"/>
              <w:jc w:val="center"/>
              <w:textAlignment w:val="center"/>
              <w:rPr>
                <w:rFonts w:ascii="Times New Roman" w:eastAsia="仿宋_GB2312" w:hAnsi="Times New Roman"/>
                <w:sz w:val="24"/>
              </w:rPr>
            </w:pPr>
            <w:r>
              <w:rPr>
                <w:rFonts w:ascii="Times New Roman" w:eastAsia="仿宋_GB2312" w:hAnsi="Times New Roman"/>
                <w:sz w:val="24"/>
              </w:rPr>
              <w:t>高血压的临床综合评价</w:t>
            </w:r>
          </w:p>
        </w:tc>
        <w:tc>
          <w:tcPr>
            <w:tcW w:w="6584"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sz w:val="24"/>
              </w:rPr>
            </w:pPr>
            <w:proofErr w:type="gramStart"/>
            <w:r>
              <w:rPr>
                <w:rFonts w:ascii="Times New Roman" w:eastAsia="仿宋_GB2312" w:hAnsi="Times New Roman" w:hint="eastAsia"/>
                <w:sz w:val="24"/>
              </w:rPr>
              <w:t>针对维药复方</w:t>
            </w:r>
            <w:proofErr w:type="gramEnd"/>
            <w:r>
              <w:rPr>
                <w:rFonts w:ascii="Times New Roman" w:eastAsia="仿宋_GB2312" w:hAnsi="Times New Roman" w:hint="eastAsia"/>
                <w:sz w:val="24"/>
              </w:rPr>
              <w:t>高滋斑片开展药品临床综合评价，综合运用文献研究、问卷调研、层次分析等方法，</w:t>
            </w:r>
            <w:r>
              <w:rPr>
                <w:rFonts w:ascii="Times New Roman" w:eastAsia="仿宋_GB2312" w:hAnsi="Times New Roman"/>
                <w:sz w:val="24"/>
              </w:rPr>
              <w:t>构建</w:t>
            </w:r>
            <w:r>
              <w:rPr>
                <w:rFonts w:ascii="Times New Roman" w:eastAsia="仿宋_GB2312" w:hAnsi="Times New Roman" w:hint="eastAsia"/>
                <w:sz w:val="24"/>
              </w:rPr>
              <w:t>6+1</w:t>
            </w:r>
            <w:r>
              <w:rPr>
                <w:rFonts w:ascii="Times New Roman" w:eastAsia="仿宋_GB2312" w:hAnsi="Times New Roman" w:hint="eastAsia"/>
                <w:sz w:val="24"/>
              </w:rPr>
              <w:t>维度</w:t>
            </w:r>
            <w:r>
              <w:rPr>
                <w:rFonts w:ascii="Times New Roman" w:eastAsia="仿宋_GB2312" w:hAnsi="Times New Roman"/>
                <w:sz w:val="24"/>
              </w:rPr>
              <w:t>量化评价体系</w:t>
            </w:r>
            <w:r>
              <w:rPr>
                <w:rFonts w:ascii="Times New Roman" w:eastAsia="仿宋_GB2312" w:hAnsi="Times New Roman" w:hint="eastAsia"/>
                <w:sz w:val="24"/>
              </w:rPr>
              <w:t>，综合得分</w:t>
            </w:r>
            <w:r>
              <w:rPr>
                <w:rFonts w:ascii="Times New Roman" w:eastAsia="仿宋_GB2312" w:hAnsi="Times New Roman" w:hint="eastAsia"/>
                <w:sz w:val="24"/>
              </w:rPr>
              <w:t>64.3</w:t>
            </w:r>
            <w:r>
              <w:rPr>
                <w:rFonts w:ascii="Times New Roman" w:eastAsia="仿宋_GB2312" w:hAnsi="Times New Roman" w:hint="eastAsia"/>
                <w:sz w:val="24"/>
              </w:rPr>
              <w:t>分，评价等级为弱推荐</w:t>
            </w:r>
            <w:r>
              <w:rPr>
                <w:rFonts w:ascii="Times New Roman" w:eastAsia="仿宋_GB2312" w:hAnsi="Times New Roman"/>
                <w:sz w:val="24"/>
              </w:rPr>
              <w:t>，可</w:t>
            </w:r>
            <w:r>
              <w:rPr>
                <w:rFonts w:ascii="Times New Roman" w:eastAsia="仿宋_GB2312" w:hAnsi="Times New Roman" w:hint="eastAsia"/>
                <w:sz w:val="24"/>
              </w:rPr>
              <w:t>为医疗机构民族药遴选</w:t>
            </w:r>
            <w:r>
              <w:rPr>
                <w:rFonts w:ascii="Times New Roman" w:eastAsia="仿宋_GB2312" w:hAnsi="Times New Roman"/>
                <w:sz w:val="24"/>
              </w:rPr>
              <w:t>及</w:t>
            </w:r>
            <w:r>
              <w:rPr>
                <w:rFonts w:ascii="Times New Roman" w:eastAsia="仿宋_GB2312" w:hAnsi="Times New Roman" w:hint="eastAsia"/>
                <w:sz w:val="24"/>
              </w:rPr>
              <w:t>规范化</w:t>
            </w:r>
            <w:r>
              <w:rPr>
                <w:rFonts w:ascii="Times New Roman" w:eastAsia="仿宋_GB2312" w:hAnsi="Times New Roman"/>
                <w:sz w:val="24"/>
              </w:rPr>
              <w:t>临床</w:t>
            </w:r>
            <w:r>
              <w:rPr>
                <w:rFonts w:ascii="Times New Roman" w:eastAsia="仿宋_GB2312" w:hAnsi="Times New Roman" w:hint="eastAsia"/>
                <w:sz w:val="24"/>
              </w:rPr>
              <w:t>用药提供实</w:t>
            </w:r>
            <w:r>
              <w:rPr>
                <w:rFonts w:ascii="Times New Roman" w:eastAsia="仿宋_GB2312" w:hAnsi="Times New Roman"/>
                <w:sz w:val="24"/>
              </w:rPr>
              <w:t>证</w:t>
            </w:r>
            <w:r>
              <w:rPr>
                <w:rFonts w:ascii="Times New Roman" w:eastAsia="仿宋_GB2312" w:hAnsi="Times New Roman" w:hint="eastAsia"/>
                <w:sz w:val="24"/>
              </w:rPr>
              <w:t>依据。</w:t>
            </w:r>
          </w:p>
        </w:tc>
        <w:tc>
          <w:tcPr>
            <w:tcW w:w="178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Style w:val="font01"/>
                <w:rFonts w:ascii="Times New Roman" w:hAnsi="Times New Roman"/>
                <w:sz w:val="24"/>
                <w:szCs w:val="24"/>
                <w:lang w:bidi="ar"/>
              </w:rPr>
            </w:pPr>
            <w:r>
              <w:rPr>
                <w:rStyle w:val="font01"/>
                <w:rFonts w:ascii="Times New Roman" w:hAnsi="Times New Roman"/>
                <w:sz w:val="24"/>
                <w:szCs w:val="24"/>
                <w:lang w:bidi="ar"/>
              </w:rPr>
              <w:t>通过</w:t>
            </w:r>
          </w:p>
        </w:tc>
      </w:tr>
      <w:tr w:rsidR="007F5F3D" w:rsidTr="00F975DF">
        <w:trPr>
          <w:cantSplit/>
          <w:trHeight w:val="940"/>
          <w:jc w:val="center"/>
        </w:trPr>
        <w:tc>
          <w:tcPr>
            <w:tcW w:w="870" w:type="dxa"/>
            <w:tcBorders>
              <w:top w:val="single" w:sz="4" w:space="0" w:color="000000"/>
              <w:left w:val="single" w:sz="4" w:space="0" w:color="000000"/>
              <w:bottom w:val="single" w:sz="4" w:space="0" w:color="000000"/>
              <w:right w:val="single" w:sz="4" w:space="0" w:color="000000"/>
            </w:tcBorders>
            <w:noWrap/>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6</w:t>
            </w:r>
          </w:p>
        </w:tc>
        <w:tc>
          <w:tcPr>
            <w:tcW w:w="172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新疆维吾尔自治区人民医院</w:t>
            </w:r>
          </w:p>
        </w:tc>
        <w:tc>
          <w:tcPr>
            <w:tcW w:w="127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龚福恺</w:t>
            </w:r>
          </w:p>
        </w:tc>
        <w:tc>
          <w:tcPr>
            <w:tcW w:w="2956"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基于新疆地区药品使用监测数据分析高血压治疗药物使用现状及用药衔接度的临床综合评价研究</w:t>
            </w:r>
          </w:p>
        </w:tc>
        <w:tc>
          <w:tcPr>
            <w:tcW w:w="6584"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Style w:val="font01"/>
                <w:rFonts w:ascii="Times New Roman" w:hAnsi="Times New Roman"/>
                <w:sz w:val="24"/>
                <w:szCs w:val="24"/>
                <w:lang w:bidi="ar"/>
              </w:rPr>
            </w:pPr>
            <w:r>
              <w:rPr>
                <w:rFonts w:ascii="Times New Roman" w:eastAsia="仿宋_GB2312" w:hAnsi="Times New Roman"/>
                <w:sz w:val="24"/>
              </w:rPr>
              <w:t>依托全区药品使用监测大数据，分析新疆医疗机构高血压药物配备、品类结构及药品衔接现状，开展临床综合评价、为临床合理用药、药品采购及基层</w:t>
            </w:r>
            <w:proofErr w:type="gramStart"/>
            <w:r>
              <w:rPr>
                <w:rFonts w:ascii="Times New Roman" w:eastAsia="仿宋_GB2312" w:hAnsi="Times New Roman"/>
                <w:sz w:val="24"/>
              </w:rPr>
              <w:t>医</w:t>
            </w:r>
            <w:proofErr w:type="gramEnd"/>
            <w:r>
              <w:rPr>
                <w:rFonts w:ascii="Times New Roman" w:eastAsia="仿宋_GB2312" w:hAnsi="Times New Roman"/>
                <w:sz w:val="24"/>
              </w:rPr>
              <w:t>共体用药衔接、药事政策优化提供数据支撑。</w:t>
            </w:r>
          </w:p>
        </w:tc>
        <w:tc>
          <w:tcPr>
            <w:tcW w:w="178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Style w:val="font01"/>
                <w:rFonts w:ascii="Times New Roman" w:hAnsi="Times New Roman"/>
                <w:sz w:val="24"/>
                <w:szCs w:val="24"/>
                <w:lang w:bidi="ar"/>
              </w:rPr>
            </w:pPr>
            <w:r>
              <w:rPr>
                <w:rStyle w:val="font01"/>
                <w:rFonts w:ascii="Times New Roman" w:hAnsi="Times New Roman"/>
                <w:sz w:val="24"/>
                <w:szCs w:val="24"/>
                <w:lang w:bidi="ar"/>
              </w:rPr>
              <w:t>通过</w:t>
            </w:r>
          </w:p>
        </w:tc>
      </w:tr>
      <w:tr w:rsidR="007F5F3D" w:rsidTr="00F975DF">
        <w:trPr>
          <w:cantSplit/>
          <w:trHeight w:val="748"/>
          <w:jc w:val="center"/>
        </w:trPr>
        <w:tc>
          <w:tcPr>
            <w:tcW w:w="870" w:type="dxa"/>
            <w:tcBorders>
              <w:top w:val="single" w:sz="4" w:space="0" w:color="000000"/>
              <w:left w:val="single" w:sz="4" w:space="0" w:color="000000"/>
              <w:bottom w:val="single" w:sz="4" w:space="0" w:color="000000"/>
              <w:right w:val="single" w:sz="4" w:space="0" w:color="000000"/>
            </w:tcBorders>
            <w:noWrap/>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7</w:t>
            </w:r>
          </w:p>
        </w:tc>
        <w:tc>
          <w:tcPr>
            <w:tcW w:w="172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新疆维吾尔自治区人民医院</w:t>
            </w:r>
          </w:p>
        </w:tc>
        <w:tc>
          <w:tcPr>
            <w:tcW w:w="127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沈皓</w:t>
            </w:r>
          </w:p>
        </w:tc>
        <w:tc>
          <w:tcPr>
            <w:tcW w:w="2956"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新疆儿童白血病患者家庭灾难性医疗支出现状分析及药品可及性研究</w:t>
            </w:r>
          </w:p>
        </w:tc>
        <w:tc>
          <w:tcPr>
            <w:tcW w:w="6584"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Style w:val="font01"/>
                <w:rFonts w:ascii="Times New Roman" w:hAnsi="Times New Roman"/>
                <w:sz w:val="24"/>
                <w:szCs w:val="24"/>
                <w:lang w:bidi="ar"/>
              </w:rPr>
            </w:pPr>
            <w:r>
              <w:rPr>
                <w:rFonts w:ascii="Times New Roman" w:eastAsia="仿宋_GB2312" w:hAnsi="Times New Roman"/>
                <w:kern w:val="0"/>
                <w:sz w:val="24"/>
                <w:lang w:bidi="ar"/>
              </w:rPr>
              <w:t>采用横断面调查，依托</w:t>
            </w:r>
            <w:r>
              <w:rPr>
                <w:rFonts w:ascii="Times New Roman" w:eastAsia="仿宋_GB2312" w:hAnsi="Times New Roman"/>
                <w:kern w:val="0"/>
                <w:sz w:val="24"/>
                <w:lang w:bidi="ar"/>
              </w:rPr>
              <w:t>WHO 40%</w:t>
            </w:r>
            <w:r>
              <w:rPr>
                <w:rFonts w:ascii="Times New Roman" w:eastAsia="仿宋_GB2312" w:hAnsi="Times New Roman"/>
                <w:kern w:val="0"/>
                <w:sz w:val="24"/>
                <w:lang w:bidi="ar"/>
              </w:rPr>
              <w:t>阈值测算新疆白血病家庭灾难性卫生支出及影响因素，运用</w:t>
            </w:r>
            <w:r>
              <w:rPr>
                <w:rFonts w:ascii="Times New Roman" w:eastAsia="仿宋_GB2312" w:hAnsi="Times New Roman"/>
                <w:kern w:val="0"/>
                <w:sz w:val="24"/>
                <w:lang w:bidi="ar"/>
              </w:rPr>
              <w:t>WHO/HAI</w:t>
            </w:r>
            <w:r>
              <w:rPr>
                <w:rFonts w:ascii="Times New Roman" w:eastAsia="仿宋_GB2312" w:hAnsi="Times New Roman"/>
                <w:kern w:val="0"/>
                <w:sz w:val="24"/>
                <w:lang w:bidi="ar"/>
              </w:rPr>
              <w:t>方法对全区</w:t>
            </w:r>
            <w:r>
              <w:rPr>
                <w:rFonts w:ascii="Times New Roman" w:eastAsia="仿宋_GB2312" w:hAnsi="Times New Roman"/>
                <w:kern w:val="0"/>
                <w:sz w:val="24"/>
                <w:lang w:bidi="ar"/>
              </w:rPr>
              <w:t>230</w:t>
            </w:r>
            <w:r>
              <w:rPr>
                <w:rFonts w:ascii="Times New Roman" w:eastAsia="仿宋_GB2312" w:hAnsi="Times New Roman"/>
                <w:kern w:val="0"/>
                <w:sz w:val="24"/>
                <w:lang w:bidi="ar"/>
              </w:rPr>
              <w:t>家机构</w:t>
            </w:r>
            <w:r>
              <w:rPr>
                <w:rFonts w:ascii="Times New Roman" w:eastAsia="仿宋_GB2312" w:hAnsi="Times New Roman"/>
                <w:kern w:val="0"/>
                <w:sz w:val="24"/>
                <w:lang w:bidi="ar"/>
              </w:rPr>
              <w:t>24</w:t>
            </w:r>
            <w:r>
              <w:rPr>
                <w:rFonts w:ascii="Times New Roman" w:eastAsia="仿宋_GB2312" w:hAnsi="Times New Roman"/>
                <w:kern w:val="0"/>
                <w:sz w:val="24"/>
                <w:lang w:bidi="ar"/>
              </w:rPr>
              <w:t>种常用药品开展三维度可及性分析。研究显示，</w:t>
            </w:r>
            <w:r>
              <w:rPr>
                <w:rFonts w:ascii="Times New Roman" w:eastAsia="仿宋_GB2312" w:hAnsi="Times New Roman"/>
                <w:kern w:val="0"/>
                <w:sz w:val="24"/>
                <w:lang w:bidi="ar"/>
              </w:rPr>
              <w:t>CHE</w:t>
            </w:r>
            <w:r>
              <w:rPr>
                <w:rFonts w:ascii="Times New Roman" w:eastAsia="仿宋_GB2312" w:hAnsi="Times New Roman"/>
                <w:kern w:val="0"/>
                <w:sz w:val="24"/>
                <w:lang w:bidi="ar"/>
              </w:rPr>
              <w:t>发生率</w:t>
            </w:r>
            <w:r>
              <w:rPr>
                <w:rFonts w:ascii="Times New Roman" w:eastAsia="仿宋_GB2312" w:hAnsi="Times New Roman"/>
                <w:kern w:val="0"/>
                <w:sz w:val="24"/>
                <w:lang w:bidi="ar"/>
              </w:rPr>
              <w:t>91.</w:t>
            </w:r>
            <w:r>
              <w:rPr>
                <w:rFonts w:ascii="Times New Roman" w:eastAsia="仿宋_GB2312" w:hAnsi="Times New Roman"/>
                <w:sz w:val="24"/>
              </w:rPr>
              <w:t>36%</w:t>
            </w:r>
            <w:r>
              <w:rPr>
                <w:rFonts w:ascii="Times New Roman" w:eastAsia="仿宋_GB2312" w:hAnsi="Times New Roman"/>
                <w:sz w:val="24"/>
              </w:rPr>
              <w:t>，</w:t>
            </w:r>
            <w:proofErr w:type="gramStart"/>
            <w:r>
              <w:rPr>
                <w:rFonts w:ascii="Times New Roman" w:eastAsia="仿宋_GB2312" w:hAnsi="Times New Roman"/>
                <w:sz w:val="24"/>
              </w:rPr>
              <w:t>医</w:t>
            </w:r>
            <w:proofErr w:type="gramEnd"/>
            <w:r>
              <w:rPr>
                <w:rFonts w:ascii="Times New Roman" w:eastAsia="仿宋_GB2312" w:hAnsi="Times New Roman"/>
                <w:sz w:val="24"/>
              </w:rPr>
              <w:t>保支付类型影响显著，药品可获得性低、医疗机构配备呈</w:t>
            </w:r>
            <w:r>
              <w:rPr>
                <w:rFonts w:ascii="Times New Roman" w:eastAsia="仿宋_GB2312" w:hAnsi="Times New Roman"/>
                <w:sz w:val="24"/>
              </w:rPr>
              <w:t>"</w:t>
            </w:r>
            <w:r>
              <w:rPr>
                <w:rFonts w:ascii="Times New Roman" w:eastAsia="仿宋_GB2312" w:hAnsi="Times New Roman"/>
                <w:sz w:val="24"/>
              </w:rPr>
              <w:t>倒金字塔</w:t>
            </w:r>
            <w:r>
              <w:rPr>
                <w:rFonts w:ascii="Times New Roman" w:eastAsia="仿宋_GB2312" w:hAnsi="Times New Roman"/>
                <w:sz w:val="24"/>
              </w:rPr>
              <w:t>"</w:t>
            </w:r>
            <w:r>
              <w:rPr>
                <w:rFonts w:ascii="Times New Roman" w:eastAsia="仿宋_GB2312" w:hAnsi="Times New Roman"/>
                <w:sz w:val="24"/>
              </w:rPr>
              <w:t>结构，为儿童重大疾病保障与药品供应政策制定提供依据。</w:t>
            </w:r>
          </w:p>
        </w:tc>
        <w:tc>
          <w:tcPr>
            <w:tcW w:w="178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Style w:val="font01"/>
                <w:rFonts w:ascii="Times New Roman" w:hAnsi="Times New Roman"/>
                <w:sz w:val="24"/>
                <w:szCs w:val="24"/>
                <w:lang w:bidi="ar"/>
              </w:rPr>
            </w:pPr>
            <w:r>
              <w:rPr>
                <w:rStyle w:val="font01"/>
                <w:rFonts w:ascii="Times New Roman" w:hAnsi="Times New Roman"/>
                <w:sz w:val="24"/>
                <w:szCs w:val="24"/>
                <w:lang w:bidi="ar"/>
              </w:rPr>
              <w:t>通过</w:t>
            </w:r>
          </w:p>
        </w:tc>
      </w:tr>
      <w:tr w:rsidR="007F5F3D" w:rsidTr="00F975DF">
        <w:trPr>
          <w:cantSplit/>
          <w:trHeight w:val="23"/>
          <w:jc w:val="center"/>
        </w:trPr>
        <w:tc>
          <w:tcPr>
            <w:tcW w:w="870" w:type="dxa"/>
            <w:tcBorders>
              <w:top w:val="single" w:sz="4" w:space="0" w:color="000000"/>
              <w:left w:val="single" w:sz="4" w:space="0" w:color="000000"/>
              <w:bottom w:val="single" w:sz="4" w:space="0" w:color="000000"/>
              <w:right w:val="single" w:sz="4" w:space="0" w:color="000000"/>
            </w:tcBorders>
            <w:noWrap/>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8</w:t>
            </w:r>
          </w:p>
        </w:tc>
        <w:tc>
          <w:tcPr>
            <w:tcW w:w="172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kern w:val="0"/>
                <w:sz w:val="24"/>
                <w:lang w:bidi="ar"/>
              </w:rPr>
            </w:pPr>
            <w:r>
              <w:rPr>
                <w:rFonts w:ascii="Times New Roman" w:eastAsia="仿宋_GB2312" w:hAnsi="Times New Roman"/>
                <w:kern w:val="0"/>
                <w:sz w:val="24"/>
                <w:lang w:bidi="ar"/>
              </w:rPr>
              <w:t>新疆维吾尔自治区人民医院</w:t>
            </w:r>
          </w:p>
        </w:tc>
        <w:tc>
          <w:tcPr>
            <w:tcW w:w="127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kern w:val="0"/>
                <w:sz w:val="24"/>
                <w:lang w:bidi="ar"/>
              </w:rPr>
            </w:pPr>
            <w:r>
              <w:rPr>
                <w:rFonts w:ascii="Times New Roman" w:eastAsia="仿宋_GB2312" w:hAnsi="Times New Roman"/>
                <w:kern w:val="0"/>
                <w:sz w:val="24"/>
                <w:lang w:bidi="ar"/>
              </w:rPr>
              <w:t>尹雪妍</w:t>
            </w:r>
          </w:p>
        </w:tc>
        <w:tc>
          <w:tcPr>
            <w:tcW w:w="2956"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kern w:val="0"/>
                <w:sz w:val="24"/>
                <w:lang w:bidi="ar"/>
              </w:rPr>
            </w:pPr>
            <w:r>
              <w:rPr>
                <w:rFonts w:ascii="Times New Roman" w:eastAsia="仿宋_GB2312" w:hAnsi="Times New Roman"/>
                <w:kern w:val="0"/>
                <w:sz w:val="24"/>
                <w:lang w:bidi="ar"/>
              </w:rPr>
              <w:t>新疆药品临床综合评价成果转化指标体系研究</w:t>
            </w:r>
          </w:p>
        </w:tc>
        <w:tc>
          <w:tcPr>
            <w:tcW w:w="6584"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kern w:val="0"/>
                <w:sz w:val="24"/>
                <w:lang w:bidi="ar"/>
              </w:rPr>
            </w:pPr>
            <w:r>
              <w:rPr>
                <w:rFonts w:ascii="Times New Roman" w:eastAsia="仿宋_GB2312" w:hAnsi="Times New Roman" w:hint="eastAsia"/>
                <w:kern w:val="0"/>
                <w:sz w:val="24"/>
                <w:lang w:bidi="ar"/>
              </w:rPr>
              <w:t>围绕药品临床综合评价成果转化开展研究，基于“三螺旋”创新模型构建分析框架，开展文献研究与调研。通过两轮德尔</w:t>
            </w:r>
            <w:proofErr w:type="gramStart"/>
            <w:r>
              <w:rPr>
                <w:rFonts w:ascii="Times New Roman" w:eastAsia="仿宋_GB2312" w:hAnsi="Times New Roman" w:hint="eastAsia"/>
                <w:kern w:val="0"/>
                <w:sz w:val="24"/>
                <w:lang w:bidi="ar"/>
              </w:rPr>
              <w:t>菲专家</w:t>
            </w:r>
            <w:proofErr w:type="gramEnd"/>
            <w:r>
              <w:rPr>
                <w:rFonts w:ascii="Times New Roman" w:eastAsia="仿宋_GB2312" w:hAnsi="Times New Roman" w:hint="eastAsia"/>
                <w:kern w:val="0"/>
                <w:sz w:val="24"/>
                <w:lang w:bidi="ar"/>
              </w:rPr>
              <w:t>咨询、层次分析法确定指标权重，运用模糊综合评价完成定量评估，建立新疆药品临床综合评价成果转化指标体系，为区域成果转化提供技术参考。</w:t>
            </w:r>
          </w:p>
        </w:tc>
        <w:tc>
          <w:tcPr>
            <w:tcW w:w="178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kern w:val="0"/>
                <w:sz w:val="24"/>
                <w:lang w:bidi="ar"/>
              </w:rPr>
            </w:pPr>
            <w:r>
              <w:rPr>
                <w:rFonts w:ascii="Times New Roman" w:eastAsia="仿宋_GB2312" w:hAnsi="Times New Roman"/>
                <w:kern w:val="0"/>
                <w:sz w:val="24"/>
                <w:lang w:bidi="ar"/>
              </w:rPr>
              <w:t>通过</w:t>
            </w:r>
          </w:p>
        </w:tc>
      </w:tr>
      <w:tr w:rsidR="007F5F3D" w:rsidTr="00F975DF">
        <w:trPr>
          <w:cantSplit/>
          <w:trHeight w:val="23"/>
          <w:jc w:val="center"/>
        </w:trPr>
        <w:tc>
          <w:tcPr>
            <w:tcW w:w="870" w:type="dxa"/>
            <w:tcBorders>
              <w:top w:val="single" w:sz="4" w:space="0" w:color="000000"/>
              <w:left w:val="single" w:sz="4" w:space="0" w:color="000000"/>
              <w:bottom w:val="single" w:sz="4" w:space="0" w:color="000000"/>
              <w:right w:val="single" w:sz="4" w:space="0" w:color="000000"/>
            </w:tcBorders>
            <w:noWrap/>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9</w:t>
            </w:r>
          </w:p>
        </w:tc>
        <w:tc>
          <w:tcPr>
            <w:tcW w:w="172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新疆维吾尔自治区人民医院</w:t>
            </w:r>
          </w:p>
        </w:tc>
        <w:tc>
          <w:tcPr>
            <w:tcW w:w="127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康</w:t>
            </w:r>
            <w:proofErr w:type="gramStart"/>
            <w:r>
              <w:rPr>
                <w:rStyle w:val="font01"/>
                <w:rFonts w:ascii="Times New Roman" w:hAnsi="Times New Roman"/>
                <w:sz w:val="24"/>
                <w:szCs w:val="24"/>
                <w:lang w:bidi="ar"/>
              </w:rPr>
              <w:t>莹莹</w:t>
            </w:r>
            <w:proofErr w:type="gramEnd"/>
          </w:p>
        </w:tc>
        <w:tc>
          <w:tcPr>
            <w:tcW w:w="2956"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基于</w:t>
            </w:r>
            <w:r>
              <w:rPr>
                <w:rStyle w:val="font41"/>
                <w:rFonts w:eastAsia="仿宋_GB2312"/>
                <w:sz w:val="24"/>
                <w:lang w:bidi="ar"/>
              </w:rPr>
              <w:t>EVIDEM</w:t>
            </w:r>
            <w:r>
              <w:rPr>
                <w:rStyle w:val="font01"/>
                <w:rFonts w:ascii="Times New Roman" w:hAnsi="Times New Roman"/>
                <w:sz w:val="24"/>
                <w:szCs w:val="24"/>
                <w:lang w:bidi="ar"/>
              </w:rPr>
              <w:t>框架探索新疆民族药综合评价方法研究</w:t>
            </w:r>
            <w:r>
              <w:rPr>
                <w:rStyle w:val="font41"/>
                <w:rFonts w:eastAsia="仿宋_GB2312"/>
                <w:sz w:val="24"/>
                <w:lang w:bidi="ar"/>
              </w:rPr>
              <w:t>-</w:t>
            </w:r>
            <w:r>
              <w:rPr>
                <w:rStyle w:val="font01"/>
                <w:rFonts w:ascii="Times New Roman" w:hAnsi="Times New Roman"/>
                <w:sz w:val="24"/>
                <w:szCs w:val="24"/>
                <w:lang w:bidi="ar"/>
              </w:rPr>
              <w:t>以百</w:t>
            </w:r>
            <w:proofErr w:type="gramStart"/>
            <w:r>
              <w:rPr>
                <w:rStyle w:val="font01"/>
                <w:rFonts w:ascii="Times New Roman" w:hAnsi="Times New Roman"/>
                <w:sz w:val="24"/>
                <w:szCs w:val="24"/>
                <w:lang w:bidi="ar"/>
              </w:rPr>
              <w:t>癣夏塔热</w:t>
            </w:r>
            <w:proofErr w:type="gramEnd"/>
            <w:r>
              <w:rPr>
                <w:rStyle w:val="font01"/>
                <w:rFonts w:ascii="Times New Roman" w:hAnsi="Times New Roman"/>
                <w:sz w:val="24"/>
                <w:szCs w:val="24"/>
                <w:lang w:bidi="ar"/>
              </w:rPr>
              <w:t>片为例</w:t>
            </w:r>
          </w:p>
        </w:tc>
        <w:tc>
          <w:tcPr>
            <w:tcW w:w="6584"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pStyle w:val="a0"/>
              <w:spacing w:line="280" w:lineRule="exact"/>
              <w:jc w:val="center"/>
              <w:rPr>
                <w:rStyle w:val="font01"/>
                <w:rFonts w:ascii="Times New Roman" w:hAnsi="Times New Roman"/>
                <w:sz w:val="24"/>
                <w:szCs w:val="24"/>
                <w:lang w:bidi="ar"/>
              </w:rPr>
            </w:pPr>
            <w:r>
              <w:rPr>
                <w:rFonts w:ascii="Times New Roman" w:eastAsia="仿宋_GB2312" w:hAnsi="Times New Roman"/>
                <w:sz w:val="24"/>
              </w:rPr>
              <w:t>基于</w:t>
            </w:r>
            <w:r>
              <w:rPr>
                <w:rFonts w:ascii="Times New Roman" w:eastAsia="仿宋_GB2312" w:hAnsi="Times New Roman"/>
                <w:sz w:val="24"/>
              </w:rPr>
              <w:t>EVIDEM</w:t>
            </w:r>
            <w:r>
              <w:rPr>
                <w:rFonts w:ascii="Times New Roman" w:eastAsia="仿宋_GB2312" w:hAnsi="Times New Roman"/>
                <w:sz w:val="24"/>
              </w:rPr>
              <w:t>框架，借鉴国家</w:t>
            </w:r>
            <w:r>
              <w:rPr>
                <w:rFonts w:ascii="Times New Roman" w:eastAsia="仿宋_GB2312" w:hAnsi="Times New Roman"/>
                <w:sz w:val="24"/>
              </w:rPr>
              <w:t>"6+1"</w:t>
            </w:r>
            <w:r>
              <w:rPr>
                <w:rFonts w:ascii="Times New Roman" w:eastAsia="仿宋_GB2312" w:hAnsi="Times New Roman"/>
                <w:sz w:val="24"/>
              </w:rPr>
              <w:t>维度，结合德尔菲法与层次分析法，构建含</w:t>
            </w:r>
            <w:r>
              <w:rPr>
                <w:rFonts w:ascii="Times New Roman" w:eastAsia="仿宋_GB2312" w:hAnsi="Times New Roman"/>
                <w:sz w:val="24"/>
              </w:rPr>
              <w:t>7</w:t>
            </w:r>
            <w:r>
              <w:rPr>
                <w:rFonts w:ascii="Times New Roman" w:eastAsia="仿宋_GB2312" w:hAnsi="Times New Roman"/>
                <w:sz w:val="24"/>
              </w:rPr>
              <w:t>个一级、</w:t>
            </w:r>
            <w:r>
              <w:rPr>
                <w:rFonts w:ascii="Times New Roman" w:eastAsia="仿宋_GB2312" w:hAnsi="Times New Roman"/>
                <w:sz w:val="24"/>
              </w:rPr>
              <w:t>19</w:t>
            </w:r>
            <w:r>
              <w:rPr>
                <w:rFonts w:ascii="Times New Roman" w:eastAsia="仿宋_GB2312" w:hAnsi="Times New Roman"/>
                <w:sz w:val="24"/>
              </w:rPr>
              <w:t>个二级、</w:t>
            </w:r>
            <w:r>
              <w:rPr>
                <w:rFonts w:ascii="Times New Roman" w:eastAsia="仿宋_GB2312" w:hAnsi="Times New Roman"/>
                <w:sz w:val="24"/>
              </w:rPr>
              <w:t>55</w:t>
            </w:r>
            <w:r>
              <w:rPr>
                <w:rFonts w:ascii="Times New Roman" w:eastAsia="仿宋_GB2312" w:hAnsi="Times New Roman"/>
                <w:sz w:val="24"/>
              </w:rPr>
              <w:t>个三级指标的新疆皮肤病民族药临床综合评价体系，并以百</w:t>
            </w:r>
            <w:proofErr w:type="gramStart"/>
            <w:r>
              <w:rPr>
                <w:rFonts w:ascii="Times New Roman" w:eastAsia="仿宋_GB2312" w:hAnsi="Times New Roman"/>
                <w:sz w:val="24"/>
              </w:rPr>
              <w:t>癣夏塔热</w:t>
            </w:r>
            <w:proofErr w:type="gramEnd"/>
            <w:r>
              <w:rPr>
                <w:rFonts w:ascii="Times New Roman" w:eastAsia="仿宋_GB2312" w:hAnsi="Times New Roman"/>
                <w:sz w:val="24"/>
              </w:rPr>
              <w:t>片实证确认不良反应</w:t>
            </w:r>
            <w:r>
              <w:rPr>
                <w:rFonts w:ascii="Times New Roman" w:eastAsia="仿宋_GB2312" w:hAnsi="Times New Roman"/>
                <w:sz w:val="24"/>
              </w:rPr>
              <w:t>187</w:t>
            </w:r>
            <w:r>
              <w:rPr>
                <w:rFonts w:ascii="Times New Roman" w:eastAsia="仿宋_GB2312" w:hAnsi="Times New Roman"/>
                <w:sz w:val="24"/>
              </w:rPr>
              <w:t>例，为民族药合理用药与政策决策提供方法学支撑。</w:t>
            </w:r>
          </w:p>
        </w:tc>
        <w:tc>
          <w:tcPr>
            <w:tcW w:w="178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kern w:val="0"/>
                <w:sz w:val="24"/>
                <w:lang w:bidi="ar"/>
              </w:rPr>
            </w:pPr>
            <w:r>
              <w:rPr>
                <w:rStyle w:val="font01"/>
                <w:rFonts w:ascii="Times New Roman" w:hAnsi="Times New Roman"/>
                <w:sz w:val="24"/>
                <w:szCs w:val="24"/>
                <w:lang w:bidi="ar"/>
              </w:rPr>
              <w:t>通过</w:t>
            </w:r>
          </w:p>
        </w:tc>
      </w:tr>
      <w:tr w:rsidR="007F5F3D" w:rsidTr="00F975DF">
        <w:trPr>
          <w:cantSplit/>
          <w:trHeight w:val="599"/>
          <w:jc w:val="center"/>
        </w:trPr>
        <w:tc>
          <w:tcPr>
            <w:tcW w:w="870" w:type="dxa"/>
            <w:tcBorders>
              <w:top w:val="single" w:sz="4" w:space="0" w:color="000000"/>
              <w:left w:val="single" w:sz="4" w:space="0" w:color="000000"/>
              <w:bottom w:val="single" w:sz="4" w:space="0" w:color="000000"/>
              <w:right w:val="single" w:sz="4" w:space="0" w:color="000000"/>
            </w:tcBorders>
            <w:noWrap/>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lastRenderedPageBreak/>
              <w:t>10</w:t>
            </w:r>
          </w:p>
        </w:tc>
        <w:tc>
          <w:tcPr>
            <w:tcW w:w="172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新疆维吾尔自治区人民医院</w:t>
            </w:r>
          </w:p>
        </w:tc>
        <w:tc>
          <w:tcPr>
            <w:tcW w:w="127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王斌</w:t>
            </w:r>
          </w:p>
        </w:tc>
        <w:tc>
          <w:tcPr>
            <w:tcW w:w="2956"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proofErr w:type="gramStart"/>
            <w:r>
              <w:rPr>
                <w:rFonts w:ascii="Times New Roman" w:eastAsia="仿宋_GB2312" w:hAnsi="Times New Roman"/>
                <w:color w:val="000000"/>
                <w:kern w:val="0"/>
                <w:sz w:val="24"/>
                <w:lang w:bidi="ar"/>
              </w:rPr>
              <w:t>西替利嗪</w:t>
            </w:r>
            <w:proofErr w:type="gramEnd"/>
            <w:r>
              <w:rPr>
                <w:rFonts w:ascii="Times New Roman" w:eastAsia="仿宋_GB2312" w:hAnsi="Times New Roman"/>
                <w:color w:val="000000"/>
                <w:kern w:val="0"/>
                <w:sz w:val="24"/>
                <w:lang w:bidi="ar"/>
              </w:rPr>
              <w:t>制剂在儿科诊疗中的临床用药综合评价研究</w:t>
            </w:r>
          </w:p>
        </w:tc>
        <w:tc>
          <w:tcPr>
            <w:tcW w:w="6584"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Style w:val="font01"/>
                <w:rFonts w:ascii="Times New Roman" w:hAnsi="Times New Roman"/>
                <w:sz w:val="24"/>
                <w:szCs w:val="24"/>
                <w:lang w:bidi="ar"/>
              </w:rPr>
            </w:pPr>
            <w:r>
              <w:rPr>
                <w:rFonts w:ascii="Times New Roman" w:eastAsia="仿宋_GB2312" w:hAnsi="Times New Roman"/>
                <w:sz w:val="24"/>
              </w:rPr>
              <w:t>针对儿科</w:t>
            </w:r>
            <w:proofErr w:type="gramStart"/>
            <w:r>
              <w:rPr>
                <w:rFonts w:ascii="Times New Roman" w:eastAsia="仿宋_GB2312" w:hAnsi="Times New Roman"/>
                <w:sz w:val="24"/>
              </w:rPr>
              <w:t>西替利嗪</w:t>
            </w:r>
            <w:proofErr w:type="gramEnd"/>
            <w:r>
              <w:rPr>
                <w:rFonts w:ascii="Times New Roman" w:eastAsia="仿宋_GB2312" w:hAnsi="Times New Roman"/>
                <w:sz w:val="24"/>
              </w:rPr>
              <w:t>制剂缺乏综合评价的现状，采用德尔菲法联合层次分析法构建评价指标体系，开展临床用药综合评价，分析不同年龄段儿童用药特征，可以为临床及各位家长选用该类药物提供参考依据。</w:t>
            </w:r>
          </w:p>
        </w:tc>
        <w:tc>
          <w:tcPr>
            <w:tcW w:w="178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Style w:val="font01"/>
                <w:rFonts w:ascii="Times New Roman" w:hAnsi="Times New Roman"/>
                <w:sz w:val="24"/>
                <w:szCs w:val="24"/>
                <w:lang w:bidi="ar"/>
              </w:rPr>
            </w:pPr>
            <w:r>
              <w:rPr>
                <w:rStyle w:val="font01"/>
                <w:rFonts w:ascii="Times New Roman" w:hAnsi="Times New Roman"/>
                <w:sz w:val="24"/>
                <w:szCs w:val="24"/>
                <w:lang w:bidi="ar"/>
              </w:rPr>
              <w:t>通过</w:t>
            </w:r>
          </w:p>
        </w:tc>
      </w:tr>
      <w:tr w:rsidR="007F5F3D" w:rsidTr="00F975DF">
        <w:trPr>
          <w:cantSplit/>
          <w:trHeight w:val="865"/>
          <w:jc w:val="center"/>
        </w:trPr>
        <w:tc>
          <w:tcPr>
            <w:tcW w:w="870" w:type="dxa"/>
            <w:tcBorders>
              <w:top w:val="single" w:sz="4" w:space="0" w:color="000000"/>
              <w:left w:val="single" w:sz="4" w:space="0" w:color="000000"/>
              <w:bottom w:val="single" w:sz="4" w:space="0" w:color="000000"/>
              <w:right w:val="single" w:sz="4" w:space="0" w:color="000000"/>
            </w:tcBorders>
            <w:noWrap/>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11</w:t>
            </w:r>
          </w:p>
        </w:tc>
        <w:tc>
          <w:tcPr>
            <w:tcW w:w="172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Style w:val="font01"/>
                <w:rFonts w:ascii="Times New Roman" w:hAnsi="Times New Roman"/>
                <w:sz w:val="24"/>
                <w:szCs w:val="24"/>
                <w:lang w:bidi="ar"/>
              </w:rPr>
            </w:pPr>
            <w:r>
              <w:rPr>
                <w:rStyle w:val="font01"/>
                <w:rFonts w:ascii="Times New Roman" w:hAnsi="Times New Roman"/>
                <w:sz w:val="24"/>
                <w:szCs w:val="24"/>
                <w:lang w:bidi="ar"/>
              </w:rPr>
              <w:t>新疆医科大学</w:t>
            </w:r>
          </w:p>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第五附属医院</w:t>
            </w:r>
          </w:p>
        </w:tc>
        <w:tc>
          <w:tcPr>
            <w:tcW w:w="127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张歆</w:t>
            </w:r>
          </w:p>
        </w:tc>
        <w:tc>
          <w:tcPr>
            <w:tcW w:w="2956"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集</w:t>
            </w:r>
            <w:proofErr w:type="gramStart"/>
            <w:r>
              <w:rPr>
                <w:rStyle w:val="font01"/>
                <w:rFonts w:ascii="Times New Roman" w:hAnsi="Times New Roman"/>
                <w:sz w:val="24"/>
                <w:szCs w:val="24"/>
                <w:lang w:bidi="ar"/>
              </w:rPr>
              <w:t>采背景</w:t>
            </w:r>
            <w:proofErr w:type="gramEnd"/>
            <w:r>
              <w:rPr>
                <w:rStyle w:val="font01"/>
                <w:rFonts w:ascii="Times New Roman" w:hAnsi="Times New Roman"/>
                <w:sz w:val="24"/>
                <w:szCs w:val="24"/>
                <w:lang w:bidi="ar"/>
              </w:rPr>
              <w:t>下基于真实世界数据的美罗培南临床综合评价</w:t>
            </w:r>
          </w:p>
        </w:tc>
        <w:tc>
          <w:tcPr>
            <w:tcW w:w="6584"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Style w:val="font01"/>
                <w:rFonts w:ascii="Times New Roman" w:hAnsi="Times New Roman"/>
                <w:sz w:val="24"/>
                <w:szCs w:val="24"/>
                <w:lang w:bidi="ar"/>
              </w:rPr>
            </w:pPr>
            <w:r>
              <w:rPr>
                <w:rStyle w:val="font01"/>
                <w:rFonts w:ascii="Times New Roman" w:hAnsi="Times New Roman"/>
                <w:sz w:val="24"/>
                <w:szCs w:val="24"/>
                <w:lang w:bidi="ar"/>
              </w:rPr>
              <w:t>集</w:t>
            </w:r>
            <w:proofErr w:type="gramStart"/>
            <w:r>
              <w:rPr>
                <w:rStyle w:val="font01"/>
                <w:rFonts w:ascii="Times New Roman" w:hAnsi="Times New Roman"/>
                <w:sz w:val="24"/>
                <w:szCs w:val="24"/>
                <w:lang w:bidi="ar"/>
              </w:rPr>
              <w:t>采背景</w:t>
            </w:r>
            <w:proofErr w:type="gramEnd"/>
            <w:r>
              <w:rPr>
                <w:rStyle w:val="font01"/>
                <w:rFonts w:ascii="Times New Roman" w:hAnsi="Times New Roman"/>
                <w:sz w:val="24"/>
                <w:szCs w:val="24"/>
                <w:lang w:bidi="ar"/>
              </w:rPr>
              <w:t>下融合</w:t>
            </w:r>
            <w:r>
              <w:rPr>
                <w:rFonts w:ascii="Times New Roman" w:eastAsia="仿宋_GB2312" w:hAnsi="Times New Roman"/>
                <w:sz w:val="24"/>
              </w:rPr>
              <w:t>真实世界研究与地方标准化评价量表，开展集采与原研美罗培南对比评价。证实集</w:t>
            </w:r>
            <w:proofErr w:type="gramStart"/>
            <w:r>
              <w:rPr>
                <w:rFonts w:ascii="Times New Roman" w:eastAsia="仿宋_GB2312" w:hAnsi="Times New Roman"/>
                <w:sz w:val="24"/>
              </w:rPr>
              <w:t>采品种</w:t>
            </w:r>
            <w:proofErr w:type="gramEnd"/>
            <w:r>
              <w:rPr>
                <w:rFonts w:ascii="Times New Roman" w:eastAsia="仿宋_GB2312" w:hAnsi="Times New Roman"/>
                <w:sz w:val="24"/>
              </w:rPr>
              <w:t>疗效、安全性与原研药相当，经济性优势显著；构建双重评价模型，为医疗机构抗菌药物遴选优化提供实证支撑。</w:t>
            </w:r>
          </w:p>
        </w:tc>
        <w:tc>
          <w:tcPr>
            <w:tcW w:w="178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Style w:val="font41"/>
                <w:rFonts w:eastAsia="仿宋_GB2312"/>
                <w:sz w:val="24"/>
                <w:lang w:bidi="ar"/>
              </w:rPr>
            </w:pPr>
            <w:r>
              <w:rPr>
                <w:rStyle w:val="font01"/>
                <w:rFonts w:ascii="Times New Roman" w:hAnsi="Times New Roman"/>
                <w:sz w:val="24"/>
                <w:szCs w:val="24"/>
                <w:lang w:bidi="ar"/>
              </w:rPr>
              <w:t>通过</w:t>
            </w:r>
          </w:p>
        </w:tc>
      </w:tr>
      <w:tr w:rsidR="007F5F3D" w:rsidTr="00F975DF">
        <w:trPr>
          <w:cantSplit/>
          <w:trHeight w:val="639"/>
          <w:jc w:val="center"/>
        </w:trPr>
        <w:tc>
          <w:tcPr>
            <w:tcW w:w="870" w:type="dxa"/>
            <w:tcBorders>
              <w:top w:val="single" w:sz="4" w:space="0" w:color="000000"/>
              <w:left w:val="single" w:sz="4" w:space="0" w:color="000000"/>
              <w:bottom w:val="single" w:sz="4" w:space="0" w:color="000000"/>
              <w:right w:val="single" w:sz="4" w:space="0" w:color="000000"/>
            </w:tcBorders>
            <w:noWrap/>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12</w:t>
            </w:r>
          </w:p>
        </w:tc>
        <w:tc>
          <w:tcPr>
            <w:tcW w:w="172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Style w:val="font01"/>
                <w:rFonts w:ascii="Times New Roman" w:hAnsi="Times New Roman"/>
                <w:sz w:val="24"/>
                <w:szCs w:val="24"/>
                <w:lang w:bidi="ar"/>
              </w:rPr>
            </w:pPr>
            <w:r>
              <w:rPr>
                <w:rStyle w:val="font01"/>
                <w:rFonts w:ascii="Times New Roman" w:hAnsi="Times New Roman"/>
                <w:sz w:val="24"/>
                <w:szCs w:val="24"/>
                <w:lang w:bidi="ar"/>
              </w:rPr>
              <w:t>新疆医科大学</w:t>
            </w:r>
          </w:p>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第五附属医院</w:t>
            </w:r>
          </w:p>
        </w:tc>
        <w:tc>
          <w:tcPr>
            <w:tcW w:w="127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proofErr w:type="gramStart"/>
            <w:r>
              <w:rPr>
                <w:rStyle w:val="font01"/>
                <w:rFonts w:ascii="Times New Roman" w:hAnsi="Times New Roman"/>
                <w:sz w:val="24"/>
                <w:szCs w:val="24"/>
                <w:lang w:bidi="ar"/>
              </w:rPr>
              <w:t>李若宁</w:t>
            </w:r>
            <w:proofErr w:type="gramEnd"/>
          </w:p>
        </w:tc>
        <w:tc>
          <w:tcPr>
            <w:tcW w:w="2956"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基于真实世界数据的低分子肝素类药物临床综合评价</w:t>
            </w:r>
          </w:p>
        </w:tc>
        <w:tc>
          <w:tcPr>
            <w:tcW w:w="6584"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Style w:val="font01"/>
                <w:rFonts w:ascii="Times New Roman" w:hAnsi="Times New Roman"/>
                <w:sz w:val="24"/>
                <w:szCs w:val="24"/>
                <w:lang w:bidi="ar"/>
              </w:rPr>
            </w:pPr>
            <w:r>
              <w:rPr>
                <w:rFonts w:ascii="Times New Roman" w:eastAsia="仿宋_GB2312" w:hAnsi="Times New Roman"/>
                <w:sz w:val="24"/>
              </w:rPr>
              <w:t>基于真实世界数据，</w:t>
            </w:r>
            <w:proofErr w:type="gramStart"/>
            <w:r>
              <w:rPr>
                <w:rFonts w:ascii="Times New Roman" w:eastAsia="仿宋_GB2312" w:hAnsi="Times New Roman"/>
                <w:sz w:val="24"/>
              </w:rPr>
              <w:t>对比依诺肝素</w:t>
            </w:r>
            <w:proofErr w:type="gramEnd"/>
            <w:r>
              <w:rPr>
                <w:rFonts w:ascii="Times New Roman" w:eastAsia="仿宋_GB2312" w:hAnsi="Times New Roman"/>
                <w:sz w:val="24"/>
              </w:rPr>
              <w:t>钠原研药与仿制药的有效性、安全性和经济性，结合德尔</w:t>
            </w:r>
            <w:proofErr w:type="gramStart"/>
            <w:r>
              <w:rPr>
                <w:rFonts w:ascii="Times New Roman" w:eastAsia="仿宋_GB2312" w:hAnsi="Times New Roman"/>
                <w:sz w:val="24"/>
              </w:rPr>
              <w:t>菲专家</w:t>
            </w:r>
            <w:proofErr w:type="gramEnd"/>
            <w:r>
              <w:rPr>
                <w:rFonts w:ascii="Times New Roman" w:eastAsia="仿宋_GB2312" w:hAnsi="Times New Roman"/>
                <w:sz w:val="24"/>
              </w:rPr>
              <w:t>咨询与多准则决策分析搭建评价体系，研究证实仿制药在经济性、可及性方面具有优势。</w:t>
            </w:r>
          </w:p>
        </w:tc>
        <w:tc>
          <w:tcPr>
            <w:tcW w:w="178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Style w:val="font01"/>
                <w:rFonts w:ascii="Times New Roman" w:hAnsi="Times New Roman"/>
                <w:sz w:val="24"/>
                <w:szCs w:val="24"/>
                <w:lang w:bidi="ar"/>
              </w:rPr>
            </w:pPr>
            <w:r>
              <w:rPr>
                <w:rStyle w:val="font01"/>
                <w:rFonts w:ascii="Times New Roman" w:hAnsi="Times New Roman"/>
                <w:sz w:val="24"/>
                <w:szCs w:val="24"/>
                <w:lang w:bidi="ar"/>
              </w:rPr>
              <w:t>通过</w:t>
            </w:r>
          </w:p>
        </w:tc>
      </w:tr>
      <w:tr w:rsidR="007F5F3D" w:rsidTr="00F975DF">
        <w:trPr>
          <w:cantSplit/>
          <w:trHeight w:val="23"/>
          <w:jc w:val="center"/>
        </w:trPr>
        <w:tc>
          <w:tcPr>
            <w:tcW w:w="870" w:type="dxa"/>
            <w:tcBorders>
              <w:top w:val="single" w:sz="4" w:space="0" w:color="000000"/>
              <w:left w:val="single" w:sz="4" w:space="0" w:color="000000"/>
              <w:bottom w:val="single" w:sz="4" w:space="0" w:color="000000"/>
              <w:right w:val="single" w:sz="4" w:space="0" w:color="000000"/>
            </w:tcBorders>
            <w:noWrap/>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13</w:t>
            </w:r>
          </w:p>
        </w:tc>
        <w:tc>
          <w:tcPr>
            <w:tcW w:w="172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Style w:val="font01"/>
                <w:rFonts w:ascii="Times New Roman" w:hAnsi="Times New Roman"/>
                <w:sz w:val="24"/>
                <w:szCs w:val="24"/>
                <w:lang w:bidi="ar"/>
              </w:rPr>
            </w:pPr>
            <w:r>
              <w:rPr>
                <w:rStyle w:val="font01"/>
                <w:rFonts w:ascii="Times New Roman" w:hAnsi="Times New Roman"/>
                <w:sz w:val="24"/>
                <w:szCs w:val="24"/>
                <w:lang w:bidi="ar"/>
              </w:rPr>
              <w:t>新疆医科大学</w:t>
            </w:r>
          </w:p>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第六附属医院</w:t>
            </w:r>
          </w:p>
        </w:tc>
        <w:tc>
          <w:tcPr>
            <w:tcW w:w="1275" w:type="dxa"/>
            <w:tcBorders>
              <w:top w:val="single" w:sz="4" w:space="0" w:color="000000"/>
              <w:left w:val="single" w:sz="4" w:space="0" w:color="000000"/>
              <w:bottom w:val="single" w:sz="4" w:space="0" w:color="000000"/>
              <w:right w:val="single" w:sz="4" w:space="0" w:color="000000"/>
            </w:tcBorders>
            <w:noWrap/>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陈军辉</w:t>
            </w:r>
          </w:p>
        </w:tc>
        <w:tc>
          <w:tcPr>
            <w:tcW w:w="2956"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骨科</w:t>
            </w:r>
            <w:proofErr w:type="gramStart"/>
            <w:r>
              <w:rPr>
                <w:rStyle w:val="font01"/>
                <w:rFonts w:ascii="Times New Roman" w:hAnsi="Times New Roman"/>
                <w:sz w:val="24"/>
                <w:szCs w:val="24"/>
                <w:lang w:bidi="ar"/>
              </w:rPr>
              <w:t>围手术期非甾</w:t>
            </w:r>
            <w:proofErr w:type="gramEnd"/>
            <w:r>
              <w:rPr>
                <w:rStyle w:val="font01"/>
                <w:rFonts w:ascii="Times New Roman" w:hAnsi="Times New Roman"/>
                <w:sz w:val="24"/>
                <w:szCs w:val="24"/>
                <w:lang w:bidi="ar"/>
              </w:rPr>
              <w:t>体抗炎镇痛药临床综合评价方法的构建及基于真实世界的验证</w:t>
            </w:r>
          </w:p>
        </w:tc>
        <w:tc>
          <w:tcPr>
            <w:tcW w:w="6584"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spacing w:line="280" w:lineRule="exact"/>
              <w:jc w:val="center"/>
              <w:rPr>
                <w:rStyle w:val="font01"/>
                <w:rFonts w:ascii="Times New Roman" w:hAnsi="Times New Roman"/>
                <w:sz w:val="24"/>
                <w:szCs w:val="24"/>
                <w:lang w:bidi="ar"/>
              </w:rPr>
            </w:pPr>
            <w:r>
              <w:rPr>
                <w:rFonts w:ascii="Times New Roman" w:eastAsia="仿宋_GB2312" w:hAnsi="Times New Roman"/>
                <w:sz w:val="24"/>
              </w:rPr>
              <w:t>针对骨科围</w:t>
            </w:r>
            <w:proofErr w:type="gramStart"/>
            <w:r>
              <w:rPr>
                <w:rFonts w:ascii="Times New Roman" w:eastAsia="仿宋_GB2312" w:hAnsi="Times New Roman"/>
                <w:sz w:val="24"/>
              </w:rPr>
              <w:t>术期非甾</w:t>
            </w:r>
            <w:proofErr w:type="gramEnd"/>
            <w:r>
              <w:rPr>
                <w:rFonts w:ascii="Times New Roman" w:eastAsia="仿宋_GB2312" w:hAnsi="Times New Roman"/>
                <w:sz w:val="24"/>
              </w:rPr>
              <w:t>体抗炎镇痛药临床应用缺乏统一评价标准问题，构建涵盖安全性、有效性、经济性、适宜性的综合评价体系，</w:t>
            </w:r>
            <w:proofErr w:type="gramStart"/>
            <w:r>
              <w:rPr>
                <w:rFonts w:ascii="Times New Roman" w:eastAsia="仿宋_GB2312" w:hAnsi="Times New Roman"/>
                <w:sz w:val="24"/>
              </w:rPr>
              <w:t>经真实</w:t>
            </w:r>
            <w:proofErr w:type="gramEnd"/>
            <w:r>
              <w:rPr>
                <w:rFonts w:ascii="Times New Roman" w:eastAsia="仿宋_GB2312" w:hAnsi="Times New Roman"/>
                <w:sz w:val="24"/>
              </w:rPr>
              <w:t>世界数据验证模型可行性，为</w:t>
            </w:r>
            <w:proofErr w:type="gramStart"/>
            <w:r>
              <w:rPr>
                <w:rFonts w:ascii="Times New Roman" w:eastAsia="仿宋_GB2312" w:hAnsi="Times New Roman"/>
                <w:sz w:val="24"/>
              </w:rPr>
              <w:t>围术期镇痛</w:t>
            </w:r>
            <w:proofErr w:type="gramEnd"/>
            <w:r>
              <w:rPr>
                <w:rFonts w:ascii="Times New Roman" w:eastAsia="仿宋_GB2312" w:hAnsi="Times New Roman"/>
                <w:sz w:val="24"/>
              </w:rPr>
              <w:t>药物合理选用、药事决策提供循证依据。</w:t>
            </w:r>
          </w:p>
        </w:tc>
        <w:tc>
          <w:tcPr>
            <w:tcW w:w="178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kern w:val="0"/>
                <w:sz w:val="24"/>
                <w:lang w:bidi="ar"/>
              </w:rPr>
            </w:pPr>
            <w:r>
              <w:rPr>
                <w:rStyle w:val="font01"/>
                <w:rFonts w:ascii="Times New Roman" w:hAnsi="Times New Roman"/>
                <w:sz w:val="24"/>
                <w:szCs w:val="24"/>
                <w:lang w:bidi="ar"/>
              </w:rPr>
              <w:t>通过</w:t>
            </w:r>
          </w:p>
        </w:tc>
      </w:tr>
      <w:tr w:rsidR="007F5F3D" w:rsidTr="00F975DF">
        <w:trPr>
          <w:cantSplit/>
          <w:trHeight w:val="569"/>
          <w:jc w:val="center"/>
        </w:trPr>
        <w:tc>
          <w:tcPr>
            <w:tcW w:w="870" w:type="dxa"/>
            <w:tcBorders>
              <w:top w:val="single" w:sz="4" w:space="0" w:color="000000"/>
              <w:left w:val="single" w:sz="4" w:space="0" w:color="000000"/>
              <w:bottom w:val="single" w:sz="4" w:space="0" w:color="000000"/>
              <w:right w:val="single" w:sz="4" w:space="0" w:color="000000"/>
            </w:tcBorders>
            <w:noWrap/>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14</w:t>
            </w:r>
          </w:p>
        </w:tc>
        <w:tc>
          <w:tcPr>
            <w:tcW w:w="172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新疆维吾尔自治区儿童医院</w:t>
            </w:r>
          </w:p>
        </w:tc>
        <w:tc>
          <w:tcPr>
            <w:tcW w:w="127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钟磊</w:t>
            </w:r>
          </w:p>
        </w:tc>
        <w:tc>
          <w:tcPr>
            <w:tcW w:w="2956"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proofErr w:type="gramStart"/>
            <w:r>
              <w:rPr>
                <w:rStyle w:val="font01"/>
                <w:rFonts w:ascii="Times New Roman" w:hAnsi="Times New Roman"/>
                <w:sz w:val="24"/>
                <w:szCs w:val="24"/>
                <w:lang w:bidi="ar"/>
              </w:rPr>
              <w:t>孟鲁司</w:t>
            </w:r>
            <w:proofErr w:type="gramEnd"/>
            <w:r>
              <w:rPr>
                <w:rStyle w:val="font01"/>
                <w:rFonts w:ascii="Times New Roman" w:hAnsi="Times New Roman"/>
                <w:sz w:val="24"/>
                <w:szCs w:val="24"/>
                <w:lang w:bidi="ar"/>
              </w:rPr>
              <w:t>特制剂在儿童呼吸系统疾病中的临床综合评价</w:t>
            </w:r>
          </w:p>
        </w:tc>
        <w:tc>
          <w:tcPr>
            <w:tcW w:w="6584"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Style w:val="font01"/>
                <w:rFonts w:ascii="Times New Roman" w:hAnsi="Times New Roman"/>
                <w:sz w:val="24"/>
                <w:szCs w:val="24"/>
                <w:lang w:bidi="ar"/>
              </w:rPr>
            </w:pPr>
            <w:r>
              <w:rPr>
                <w:rFonts w:ascii="Times New Roman" w:eastAsia="仿宋_GB2312" w:hAnsi="Times New Roman"/>
                <w:sz w:val="24"/>
              </w:rPr>
              <w:t>构建儿童孟鲁司特钠适宜性与可及性评价体系，结合问卷调查、药品监测及</w:t>
            </w:r>
            <w:r>
              <w:rPr>
                <w:rFonts w:ascii="Times New Roman" w:eastAsia="仿宋_GB2312" w:hAnsi="Times New Roman"/>
                <w:sz w:val="24"/>
              </w:rPr>
              <w:t>FAERS</w:t>
            </w:r>
            <w:r>
              <w:rPr>
                <w:rFonts w:ascii="Times New Roman" w:eastAsia="仿宋_GB2312" w:hAnsi="Times New Roman"/>
                <w:sz w:val="24"/>
              </w:rPr>
              <w:t>的数据库开展分析。研究提示颗粒剂适宜性高但基层可及性低，咀嚼</w:t>
            </w:r>
            <w:proofErr w:type="gramStart"/>
            <w:r>
              <w:rPr>
                <w:rFonts w:ascii="Times New Roman" w:eastAsia="仿宋_GB2312" w:hAnsi="Times New Roman"/>
                <w:sz w:val="24"/>
              </w:rPr>
              <w:t>片综合</w:t>
            </w:r>
            <w:proofErr w:type="gramEnd"/>
            <w:r>
              <w:rPr>
                <w:rFonts w:ascii="Times New Roman" w:eastAsia="仿宋_GB2312" w:hAnsi="Times New Roman"/>
                <w:sz w:val="24"/>
              </w:rPr>
              <w:t>最优，为儿童药品遴选与基层保障提供依据。</w:t>
            </w:r>
          </w:p>
        </w:tc>
        <w:tc>
          <w:tcPr>
            <w:tcW w:w="178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Style w:val="font01"/>
                <w:rFonts w:ascii="Times New Roman" w:hAnsi="Times New Roman"/>
                <w:sz w:val="24"/>
                <w:szCs w:val="24"/>
                <w:lang w:bidi="ar"/>
              </w:rPr>
            </w:pPr>
            <w:r>
              <w:rPr>
                <w:rStyle w:val="font01"/>
                <w:rFonts w:ascii="Times New Roman" w:hAnsi="Times New Roman"/>
                <w:sz w:val="24"/>
                <w:szCs w:val="24"/>
                <w:lang w:bidi="ar"/>
              </w:rPr>
              <w:t>通过</w:t>
            </w:r>
          </w:p>
        </w:tc>
      </w:tr>
      <w:tr w:rsidR="007F5F3D" w:rsidTr="00F975DF">
        <w:trPr>
          <w:cantSplit/>
          <w:trHeight w:val="880"/>
          <w:jc w:val="center"/>
        </w:trPr>
        <w:tc>
          <w:tcPr>
            <w:tcW w:w="870" w:type="dxa"/>
            <w:tcBorders>
              <w:top w:val="single" w:sz="4" w:space="0" w:color="000000"/>
              <w:left w:val="single" w:sz="4" w:space="0" w:color="000000"/>
              <w:bottom w:val="single" w:sz="4" w:space="0" w:color="000000"/>
              <w:right w:val="single" w:sz="4" w:space="0" w:color="000000"/>
            </w:tcBorders>
            <w:noWrap/>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15</w:t>
            </w:r>
          </w:p>
        </w:tc>
        <w:tc>
          <w:tcPr>
            <w:tcW w:w="172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新疆维吾尔自治区第三人民医院</w:t>
            </w:r>
          </w:p>
        </w:tc>
        <w:tc>
          <w:tcPr>
            <w:tcW w:w="127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安惠霞</w:t>
            </w:r>
          </w:p>
        </w:tc>
        <w:tc>
          <w:tcPr>
            <w:tcW w:w="2956"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基于真实世界数据的碳青霉烯类抗菌药物仿制药与原研药治疗细菌性感染的临床综合评价</w:t>
            </w:r>
          </w:p>
        </w:tc>
        <w:tc>
          <w:tcPr>
            <w:tcW w:w="6584"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pacing w:line="280" w:lineRule="exact"/>
              <w:jc w:val="center"/>
              <w:rPr>
                <w:rStyle w:val="font01"/>
                <w:rFonts w:ascii="Times New Roman" w:hAnsi="Times New Roman"/>
                <w:sz w:val="24"/>
                <w:szCs w:val="24"/>
                <w:lang w:bidi="ar"/>
              </w:rPr>
            </w:pPr>
            <w:r>
              <w:rPr>
                <w:rFonts w:ascii="Times New Roman" w:eastAsia="仿宋_GB2312" w:hAnsi="Times New Roman"/>
                <w:sz w:val="24"/>
              </w:rPr>
              <w:t>基于真实世界数据，采用倾向评分匹配控制混杂因素，开展碳青霉烯类抗菌药物原研药与仿制药治疗肺部感染的疗效、安全性和经济性对比，结果显示原研药细菌清理效果更优，两类药物整体疗效安全性无显著差异，仿制药具</w:t>
            </w:r>
            <w:proofErr w:type="gramStart"/>
            <w:r>
              <w:rPr>
                <w:rFonts w:ascii="Times New Roman" w:eastAsia="仿宋_GB2312" w:hAnsi="Times New Roman"/>
                <w:sz w:val="24"/>
              </w:rPr>
              <w:t>备显著</w:t>
            </w:r>
            <w:proofErr w:type="gramEnd"/>
            <w:r>
              <w:rPr>
                <w:rFonts w:ascii="Times New Roman" w:eastAsia="仿宋_GB2312" w:hAnsi="Times New Roman"/>
                <w:sz w:val="24"/>
              </w:rPr>
              <w:t>成本优势。</w:t>
            </w:r>
          </w:p>
        </w:tc>
        <w:tc>
          <w:tcPr>
            <w:tcW w:w="178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kern w:val="0"/>
                <w:sz w:val="24"/>
                <w:lang w:bidi="ar"/>
              </w:rPr>
            </w:pPr>
            <w:r>
              <w:rPr>
                <w:rStyle w:val="font01"/>
                <w:rFonts w:ascii="Times New Roman" w:hAnsi="Times New Roman"/>
                <w:sz w:val="24"/>
                <w:szCs w:val="24"/>
                <w:lang w:bidi="ar"/>
              </w:rPr>
              <w:t>通过</w:t>
            </w:r>
          </w:p>
        </w:tc>
      </w:tr>
      <w:tr w:rsidR="007F5F3D" w:rsidTr="00F975DF">
        <w:trPr>
          <w:cantSplit/>
          <w:trHeight w:val="850"/>
          <w:jc w:val="center"/>
        </w:trPr>
        <w:tc>
          <w:tcPr>
            <w:tcW w:w="870" w:type="dxa"/>
            <w:tcBorders>
              <w:top w:val="single" w:sz="4" w:space="0" w:color="000000"/>
              <w:left w:val="single" w:sz="4" w:space="0" w:color="000000"/>
              <w:bottom w:val="single" w:sz="4" w:space="0" w:color="000000"/>
              <w:right w:val="single" w:sz="4" w:space="0" w:color="000000"/>
            </w:tcBorders>
            <w:noWrap/>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lastRenderedPageBreak/>
              <w:t>16</w:t>
            </w:r>
          </w:p>
        </w:tc>
        <w:tc>
          <w:tcPr>
            <w:tcW w:w="172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kern w:val="0"/>
                <w:sz w:val="24"/>
                <w:lang w:bidi="ar"/>
              </w:rPr>
            </w:pPr>
            <w:r>
              <w:rPr>
                <w:rFonts w:ascii="Times New Roman" w:eastAsia="仿宋_GB2312" w:hAnsi="Times New Roman"/>
                <w:color w:val="000000"/>
                <w:kern w:val="0"/>
                <w:sz w:val="24"/>
                <w:lang w:bidi="ar"/>
              </w:rPr>
              <w:t>乌鲁木齐市</w:t>
            </w:r>
          </w:p>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友谊医院</w:t>
            </w:r>
          </w:p>
        </w:tc>
        <w:tc>
          <w:tcPr>
            <w:tcW w:w="127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赛尔比亚</w:t>
            </w:r>
            <w:r>
              <w:rPr>
                <w:rStyle w:val="font41"/>
                <w:rFonts w:eastAsia="仿宋_GB2312"/>
                <w:sz w:val="24"/>
                <w:lang w:bidi="ar"/>
              </w:rPr>
              <w:t>·</w:t>
            </w:r>
            <w:r>
              <w:rPr>
                <w:rStyle w:val="font01"/>
                <w:rFonts w:ascii="Times New Roman" w:hAnsi="Times New Roman"/>
                <w:sz w:val="24"/>
                <w:szCs w:val="24"/>
                <w:lang w:bidi="ar"/>
              </w:rPr>
              <w:t>玉努斯阿吉</w:t>
            </w:r>
          </w:p>
        </w:tc>
        <w:tc>
          <w:tcPr>
            <w:tcW w:w="2956"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基于</w:t>
            </w:r>
            <w:r>
              <w:rPr>
                <w:rStyle w:val="font41"/>
                <w:rFonts w:eastAsia="仿宋_GB2312"/>
                <w:sz w:val="24"/>
                <w:lang w:bidi="ar"/>
              </w:rPr>
              <w:t>FAERS</w:t>
            </w:r>
            <w:r>
              <w:rPr>
                <w:rStyle w:val="font01"/>
                <w:rFonts w:ascii="Times New Roman" w:hAnsi="Times New Roman"/>
                <w:sz w:val="24"/>
                <w:szCs w:val="24"/>
                <w:lang w:bidi="ar"/>
              </w:rPr>
              <w:t>的儿童使用</w:t>
            </w:r>
            <w:r>
              <w:rPr>
                <w:rStyle w:val="font41"/>
                <w:rFonts w:eastAsia="仿宋_GB2312"/>
                <w:sz w:val="24"/>
                <w:lang w:bidi="ar"/>
              </w:rPr>
              <w:t>GCs</w:t>
            </w:r>
            <w:r>
              <w:rPr>
                <w:rStyle w:val="font01"/>
                <w:rFonts w:ascii="Times New Roman" w:hAnsi="Times New Roman"/>
                <w:sz w:val="24"/>
                <w:szCs w:val="24"/>
                <w:lang w:bidi="ar"/>
              </w:rPr>
              <w:t>类药物相关不良反应信号挖掘</w:t>
            </w:r>
          </w:p>
        </w:tc>
        <w:tc>
          <w:tcPr>
            <w:tcW w:w="6584"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spacing w:line="280" w:lineRule="exact"/>
              <w:jc w:val="center"/>
              <w:rPr>
                <w:rStyle w:val="font01"/>
                <w:rFonts w:ascii="Times New Roman" w:hAnsi="Times New Roman"/>
                <w:sz w:val="24"/>
                <w:szCs w:val="24"/>
                <w:lang w:bidi="ar"/>
              </w:rPr>
            </w:pPr>
            <w:r>
              <w:rPr>
                <w:rFonts w:ascii="Times New Roman" w:eastAsia="仿宋_GB2312" w:hAnsi="Times New Roman"/>
                <w:sz w:val="24"/>
              </w:rPr>
              <w:t>基于不良事件报告系统（</w:t>
            </w:r>
            <w:r>
              <w:rPr>
                <w:rFonts w:ascii="Times New Roman" w:eastAsia="仿宋_GB2312" w:hAnsi="Times New Roman"/>
                <w:sz w:val="24"/>
              </w:rPr>
              <w:t>FAERS</w:t>
            </w:r>
            <w:r>
              <w:rPr>
                <w:rFonts w:ascii="Times New Roman" w:eastAsia="仿宋_GB2312" w:hAnsi="Times New Roman"/>
                <w:sz w:val="24"/>
              </w:rPr>
              <w:t>）数据库挖掘了儿童使用糖皮质激素类药物（</w:t>
            </w:r>
            <w:r>
              <w:rPr>
                <w:rFonts w:ascii="Times New Roman" w:eastAsia="仿宋_GB2312" w:hAnsi="Times New Roman"/>
                <w:sz w:val="24"/>
              </w:rPr>
              <w:t>GCs</w:t>
            </w:r>
            <w:r>
              <w:rPr>
                <w:rFonts w:ascii="Times New Roman" w:eastAsia="仿宋_GB2312" w:hAnsi="Times New Roman"/>
                <w:sz w:val="24"/>
              </w:rPr>
              <w:t>）的不良反应信号，</w:t>
            </w:r>
            <w:r>
              <w:rPr>
                <w:rFonts w:ascii="Times New Roman" w:eastAsia="仿宋_GB2312" w:hAnsi="Times New Roman" w:hint="eastAsia"/>
                <w:sz w:val="24"/>
              </w:rPr>
              <w:t>包括</w:t>
            </w:r>
            <w:r>
              <w:rPr>
                <w:rFonts w:ascii="Times New Roman" w:eastAsia="仿宋_GB2312" w:hAnsi="Times New Roman"/>
                <w:sz w:val="24"/>
              </w:rPr>
              <w:t>细菌性腮腺炎，角膜上皮小囊肿等新增可疑不良反应信号。提示该类药物需警惕不良反应及生长发育影响，为强化临床用药监护、降低用药风险提供支撑。</w:t>
            </w:r>
          </w:p>
        </w:tc>
        <w:tc>
          <w:tcPr>
            <w:tcW w:w="178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kern w:val="0"/>
                <w:sz w:val="24"/>
                <w:lang w:bidi="ar"/>
              </w:rPr>
            </w:pPr>
            <w:r>
              <w:rPr>
                <w:rStyle w:val="font01"/>
                <w:rFonts w:ascii="Times New Roman" w:hAnsi="Times New Roman"/>
                <w:sz w:val="24"/>
                <w:szCs w:val="24"/>
                <w:lang w:bidi="ar"/>
              </w:rPr>
              <w:t>通过</w:t>
            </w:r>
          </w:p>
        </w:tc>
      </w:tr>
      <w:tr w:rsidR="007F5F3D" w:rsidTr="00F975DF">
        <w:trPr>
          <w:cantSplit/>
          <w:trHeight w:val="90"/>
          <w:jc w:val="center"/>
        </w:trPr>
        <w:tc>
          <w:tcPr>
            <w:tcW w:w="870" w:type="dxa"/>
            <w:tcBorders>
              <w:top w:val="single" w:sz="4" w:space="0" w:color="000000"/>
              <w:left w:val="single" w:sz="4" w:space="0" w:color="000000"/>
              <w:bottom w:val="single" w:sz="4" w:space="0" w:color="000000"/>
              <w:right w:val="single" w:sz="4" w:space="0" w:color="000000"/>
            </w:tcBorders>
            <w:noWrap/>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17</w:t>
            </w:r>
          </w:p>
        </w:tc>
        <w:tc>
          <w:tcPr>
            <w:tcW w:w="172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kern w:val="0"/>
                <w:sz w:val="24"/>
                <w:lang w:bidi="ar"/>
              </w:rPr>
            </w:pPr>
            <w:r>
              <w:rPr>
                <w:rFonts w:ascii="Times New Roman" w:eastAsia="仿宋_GB2312" w:hAnsi="Times New Roman"/>
                <w:color w:val="000000"/>
                <w:kern w:val="0"/>
                <w:sz w:val="24"/>
                <w:lang w:bidi="ar"/>
              </w:rPr>
              <w:t>伊犁哈萨克自治州中医医院</w:t>
            </w:r>
          </w:p>
        </w:tc>
        <w:tc>
          <w:tcPr>
            <w:tcW w:w="127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王亚军</w:t>
            </w:r>
          </w:p>
        </w:tc>
        <w:tc>
          <w:tcPr>
            <w:tcW w:w="2956"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spacing w:line="280" w:lineRule="exact"/>
              <w:rPr>
                <w:rFonts w:ascii="Times New Roman" w:eastAsia="仿宋_GB2312" w:hAnsi="Times New Roman"/>
                <w:sz w:val="24"/>
              </w:rPr>
            </w:pPr>
            <w:r>
              <w:rPr>
                <w:rFonts w:ascii="Times New Roman" w:eastAsia="仿宋_GB2312" w:hAnsi="Times New Roman"/>
                <w:sz w:val="24"/>
              </w:rPr>
              <w:t>基于</w:t>
            </w:r>
            <w:r>
              <w:rPr>
                <w:rFonts w:ascii="Times New Roman" w:eastAsia="仿宋_GB2312" w:hAnsi="Times New Roman"/>
                <w:sz w:val="24"/>
              </w:rPr>
              <w:t>EVIDEM</w:t>
            </w:r>
            <w:r>
              <w:rPr>
                <w:rFonts w:ascii="Times New Roman" w:eastAsia="仿宋_GB2312" w:hAnsi="Times New Roman"/>
                <w:sz w:val="24"/>
              </w:rPr>
              <w:t>框架</w:t>
            </w:r>
            <w:proofErr w:type="gramStart"/>
            <w:r>
              <w:rPr>
                <w:rFonts w:ascii="Times New Roman" w:eastAsia="仿宋_GB2312" w:hAnsi="Times New Roman"/>
                <w:sz w:val="24"/>
              </w:rPr>
              <w:t>的参松养心</w:t>
            </w:r>
            <w:proofErr w:type="gramEnd"/>
            <w:r>
              <w:rPr>
                <w:rFonts w:ascii="Times New Roman" w:eastAsia="仿宋_GB2312" w:hAnsi="Times New Roman"/>
                <w:sz w:val="24"/>
              </w:rPr>
              <w:t>胶囊治疗冠心病室性早搏临床综合评价</w:t>
            </w:r>
          </w:p>
        </w:tc>
        <w:tc>
          <w:tcPr>
            <w:tcW w:w="6584"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spacing w:line="280" w:lineRule="exact"/>
              <w:jc w:val="center"/>
              <w:rPr>
                <w:rFonts w:ascii="Times New Roman" w:eastAsia="仿宋_GB2312" w:hAnsi="Times New Roman"/>
                <w:sz w:val="24"/>
              </w:rPr>
            </w:pPr>
            <w:proofErr w:type="gramStart"/>
            <w:r>
              <w:rPr>
                <w:rFonts w:ascii="Times New Roman" w:eastAsia="仿宋_GB2312" w:hAnsi="Times New Roman" w:hint="eastAsia"/>
                <w:sz w:val="24"/>
              </w:rPr>
              <w:t>以参松养心</w:t>
            </w:r>
            <w:proofErr w:type="gramEnd"/>
            <w:r>
              <w:rPr>
                <w:rFonts w:ascii="Times New Roman" w:eastAsia="仿宋_GB2312" w:hAnsi="Times New Roman" w:hint="eastAsia"/>
                <w:sz w:val="24"/>
              </w:rPr>
              <w:t>胶囊为评价对象，基于</w:t>
            </w:r>
            <w:r>
              <w:rPr>
                <w:rFonts w:ascii="Times New Roman" w:eastAsia="仿宋_GB2312" w:hAnsi="Times New Roman" w:hint="eastAsia"/>
                <w:sz w:val="24"/>
              </w:rPr>
              <w:t>EVIDEM</w:t>
            </w:r>
            <w:r>
              <w:rPr>
                <w:rFonts w:ascii="Times New Roman" w:eastAsia="仿宋_GB2312" w:hAnsi="Times New Roman" w:hint="eastAsia"/>
                <w:sz w:val="24"/>
              </w:rPr>
              <w:t>框架，围绕安全性、有效性、经济性、创新性、适宜性、可及性、中医药特色（“</w:t>
            </w:r>
            <w:r>
              <w:rPr>
                <w:rFonts w:ascii="Times New Roman" w:eastAsia="仿宋_GB2312" w:hAnsi="Times New Roman" w:hint="eastAsia"/>
                <w:sz w:val="24"/>
              </w:rPr>
              <w:t>6+1</w:t>
            </w:r>
            <w:r>
              <w:rPr>
                <w:rFonts w:ascii="Times New Roman" w:eastAsia="仿宋_GB2312" w:hAnsi="Times New Roman" w:hint="eastAsia"/>
                <w:sz w:val="24"/>
              </w:rPr>
              <w:t>”维度）开展综合评价。</w:t>
            </w:r>
            <w:proofErr w:type="gramStart"/>
            <w:r>
              <w:rPr>
                <w:rFonts w:ascii="Times New Roman" w:eastAsia="仿宋_GB2312" w:hAnsi="Times New Roman" w:hint="eastAsia"/>
                <w:sz w:val="24"/>
              </w:rPr>
              <w:t>参松养心</w:t>
            </w:r>
            <w:proofErr w:type="gramEnd"/>
            <w:r>
              <w:rPr>
                <w:rFonts w:ascii="Times New Roman" w:eastAsia="仿宋_GB2312" w:hAnsi="Times New Roman" w:hint="eastAsia"/>
                <w:sz w:val="24"/>
              </w:rPr>
              <w:t>胶囊总得分</w:t>
            </w:r>
            <w:r>
              <w:rPr>
                <w:rFonts w:ascii="Times New Roman" w:eastAsia="仿宋_GB2312" w:hAnsi="Times New Roman" w:hint="eastAsia"/>
                <w:sz w:val="24"/>
              </w:rPr>
              <w:t>86.5</w:t>
            </w:r>
            <w:r>
              <w:rPr>
                <w:rFonts w:ascii="Times New Roman" w:eastAsia="仿宋_GB2312" w:hAnsi="Times New Roman" w:hint="eastAsia"/>
                <w:sz w:val="24"/>
              </w:rPr>
              <w:t>分，临床</w:t>
            </w:r>
            <w:r>
              <w:rPr>
                <w:rFonts w:ascii="Times New Roman" w:eastAsia="仿宋_GB2312" w:hAnsi="Times New Roman"/>
                <w:sz w:val="24"/>
              </w:rPr>
              <w:t>应用</w:t>
            </w:r>
            <w:r>
              <w:rPr>
                <w:rFonts w:ascii="Times New Roman" w:eastAsia="仿宋_GB2312" w:hAnsi="Times New Roman" w:hint="eastAsia"/>
                <w:sz w:val="24"/>
              </w:rPr>
              <w:t>价值较高。</w:t>
            </w:r>
          </w:p>
        </w:tc>
        <w:tc>
          <w:tcPr>
            <w:tcW w:w="178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kern w:val="0"/>
                <w:sz w:val="24"/>
                <w:lang w:bidi="ar"/>
              </w:rPr>
            </w:pPr>
            <w:r>
              <w:rPr>
                <w:rStyle w:val="font01"/>
                <w:rFonts w:ascii="Times New Roman" w:hAnsi="Times New Roman"/>
                <w:sz w:val="24"/>
                <w:szCs w:val="24"/>
                <w:lang w:bidi="ar"/>
              </w:rPr>
              <w:t>通过</w:t>
            </w:r>
          </w:p>
        </w:tc>
      </w:tr>
      <w:tr w:rsidR="007F5F3D" w:rsidTr="00F975DF">
        <w:trPr>
          <w:cantSplit/>
          <w:trHeight w:val="23"/>
          <w:jc w:val="center"/>
        </w:trPr>
        <w:tc>
          <w:tcPr>
            <w:tcW w:w="870" w:type="dxa"/>
            <w:tcBorders>
              <w:top w:val="single" w:sz="4" w:space="0" w:color="000000"/>
              <w:left w:val="single" w:sz="4" w:space="0" w:color="000000"/>
              <w:bottom w:val="single" w:sz="4" w:space="0" w:color="000000"/>
              <w:right w:val="single" w:sz="4" w:space="0" w:color="000000"/>
            </w:tcBorders>
            <w:noWrap/>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18</w:t>
            </w:r>
          </w:p>
        </w:tc>
        <w:tc>
          <w:tcPr>
            <w:tcW w:w="172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kern w:val="0"/>
                <w:sz w:val="24"/>
                <w:lang w:bidi="ar"/>
              </w:rPr>
            </w:pPr>
            <w:r>
              <w:rPr>
                <w:rFonts w:ascii="Times New Roman" w:eastAsia="仿宋_GB2312" w:hAnsi="Times New Roman"/>
                <w:color w:val="000000"/>
                <w:kern w:val="0"/>
                <w:sz w:val="24"/>
                <w:lang w:bidi="ar"/>
              </w:rPr>
              <w:t>伊犁哈萨克自治州友谊医院</w:t>
            </w:r>
          </w:p>
        </w:tc>
        <w:tc>
          <w:tcPr>
            <w:tcW w:w="127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张雅</w:t>
            </w:r>
          </w:p>
        </w:tc>
        <w:tc>
          <w:tcPr>
            <w:tcW w:w="2956"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Style w:val="font01"/>
                <w:rFonts w:ascii="Times New Roman" w:hAnsi="Times New Roman"/>
                <w:sz w:val="24"/>
                <w:szCs w:val="24"/>
                <w:lang w:bidi="ar"/>
              </w:rPr>
            </w:pPr>
            <w:r>
              <w:rPr>
                <w:rFonts w:ascii="Times New Roman" w:eastAsia="仿宋_GB2312" w:hAnsi="Times New Roman"/>
                <w:color w:val="000000"/>
                <w:kern w:val="0"/>
                <w:sz w:val="24"/>
                <w:lang w:bidi="ar"/>
              </w:rPr>
              <w:t>基于属性层次模型赋权法和加权</w:t>
            </w:r>
            <w:r>
              <w:rPr>
                <w:rStyle w:val="font41"/>
                <w:rFonts w:eastAsia="仿宋_GB2312"/>
                <w:sz w:val="24"/>
                <w:lang w:bidi="ar"/>
              </w:rPr>
              <w:t>TOPSIS</w:t>
            </w:r>
            <w:r>
              <w:rPr>
                <w:rStyle w:val="font01"/>
                <w:rFonts w:ascii="Times New Roman" w:hAnsi="Times New Roman"/>
                <w:sz w:val="24"/>
                <w:szCs w:val="24"/>
                <w:lang w:bidi="ar"/>
              </w:rPr>
              <w:t>法的吸入用布</w:t>
            </w:r>
            <w:proofErr w:type="gramStart"/>
            <w:r>
              <w:rPr>
                <w:rStyle w:val="font01"/>
                <w:rFonts w:ascii="Times New Roman" w:hAnsi="Times New Roman"/>
                <w:sz w:val="24"/>
                <w:szCs w:val="24"/>
                <w:lang w:bidi="ar"/>
              </w:rPr>
              <w:t>地奈德混</w:t>
            </w:r>
            <w:proofErr w:type="gramEnd"/>
            <w:r>
              <w:rPr>
                <w:rStyle w:val="font01"/>
                <w:rFonts w:ascii="Times New Roman" w:hAnsi="Times New Roman"/>
                <w:sz w:val="24"/>
                <w:szCs w:val="24"/>
                <w:lang w:bidi="ar"/>
              </w:rPr>
              <w:t>悬液在儿童患者中的药物利用</w:t>
            </w:r>
          </w:p>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评价标准建立及应用</w:t>
            </w:r>
          </w:p>
        </w:tc>
        <w:tc>
          <w:tcPr>
            <w:tcW w:w="6584"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Style w:val="font01"/>
                <w:rFonts w:ascii="Times New Roman" w:hAnsi="Times New Roman"/>
                <w:sz w:val="24"/>
                <w:szCs w:val="24"/>
                <w:lang w:bidi="ar"/>
              </w:rPr>
            </w:pPr>
            <w:r>
              <w:rPr>
                <w:rFonts w:ascii="Times New Roman" w:eastAsia="仿宋_GB2312" w:hAnsi="Times New Roman"/>
                <w:sz w:val="24"/>
              </w:rPr>
              <w:t>通过属性层次模型（</w:t>
            </w:r>
            <w:r>
              <w:rPr>
                <w:rFonts w:ascii="Times New Roman" w:eastAsia="仿宋_GB2312" w:hAnsi="Times New Roman"/>
                <w:sz w:val="24"/>
              </w:rPr>
              <w:t>AHM</w:t>
            </w:r>
            <w:r>
              <w:rPr>
                <w:rFonts w:ascii="Times New Roman" w:eastAsia="仿宋_GB2312" w:hAnsi="Times New Roman"/>
                <w:sz w:val="24"/>
              </w:rPr>
              <w:t>）赋权法及德尔菲法建立吸入用布</w:t>
            </w:r>
            <w:proofErr w:type="gramStart"/>
            <w:r>
              <w:rPr>
                <w:rFonts w:ascii="Times New Roman" w:eastAsia="仿宋_GB2312" w:hAnsi="Times New Roman"/>
                <w:sz w:val="24"/>
              </w:rPr>
              <w:t>地奈德混</w:t>
            </w:r>
            <w:proofErr w:type="gramEnd"/>
            <w:r>
              <w:rPr>
                <w:rFonts w:ascii="Times New Roman" w:eastAsia="仿宋_GB2312" w:hAnsi="Times New Roman"/>
                <w:sz w:val="24"/>
              </w:rPr>
              <w:t>悬液（</w:t>
            </w:r>
            <w:r>
              <w:rPr>
                <w:rFonts w:ascii="Times New Roman" w:eastAsia="仿宋_GB2312" w:hAnsi="Times New Roman"/>
                <w:sz w:val="24"/>
              </w:rPr>
              <w:t>BSI</w:t>
            </w:r>
            <w:r>
              <w:rPr>
                <w:rFonts w:ascii="Times New Roman" w:eastAsia="仿宋_GB2312" w:hAnsi="Times New Roman"/>
                <w:sz w:val="24"/>
              </w:rPr>
              <w:t>）的儿童患者合理性评价标准，采用加权</w:t>
            </w:r>
            <w:r>
              <w:rPr>
                <w:rFonts w:ascii="Times New Roman" w:eastAsia="仿宋_GB2312" w:hAnsi="Times New Roman"/>
                <w:sz w:val="24"/>
              </w:rPr>
              <w:t>TOPSIS</w:t>
            </w:r>
            <w:r>
              <w:rPr>
                <w:rFonts w:ascii="Times New Roman" w:eastAsia="仿宋_GB2312" w:hAnsi="Times New Roman"/>
                <w:sz w:val="24"/>
              </w:rPr>
              <w:t>法对</w:t>
            </w:r>
            <w:r>
              <w:rPr>
                <w:rFonts w:ascii="Times New Roman" w:eastAsia="仿宋_GB2312" w:hAnsi="Times New Roman"/>
                <w:sz w:val="24"/>
              </w:rPr>
              <w:t>1000</w:t>
            </w:r>
            <w:r>
              <w:rPr>
                <w:rFonts w:ascii="Times New Roman" w:eastAsia="仿宋_GB2312" w:hAnsi="Times New Roman"/>
                <w:sz w:val="24"/>
              </w:rPr>
              <w:t>例患儿用药情况开展合理性分析。</w:t>
            </w:r>
          </w:p>
        </w:tc>
        <w:tc>
          <w:tcPr>
            <w:tcW w:w="178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kern w:val="0"/>
                <w:sz w:val="24"/>
                <w:lang w:bidi="ar"/>
              </w:rPr>
            </w:pPr>
            <w:r>
              <w:rPr>
                <w:rStyle w:val="font01"/>
                <w:rFonts w:ascii="Times New Roman" w:hAnsi="Times New Roman"/>
                <w:sz w:val="24"/>
                <w:szCs w:val="24"/>
                <w:lang w:bidi="ar"/>
              </w:rPr>
              <w:t>通过</w:t>
            </w:r>
          </w:p>
        </w:tc>
      </w:tr>
      <w:tr w:rsidR="007F5F3D" w:rsidTr="00F975DF">
        <w:trPr>
          <w:cantSplit/>
          <w:trHeight w:val="715"/>
          <w:jc w:val="center"/>
        </w:trPr>
        <w:tc>
          <w:tcPr>
            <w:tcW w:w="870" w:type="dxa"/>
            <w:tcBorders>
              <w:top w:val="single" w:sz="4" w:space="0" w:color="000000"/>
              <w:left w:val="single" w:sz="4" w:space="0" w:color="000000"/>
              <w:bottom w:val="single" w:sz="4" w:space="0" w:color="000000"/>
              <w:right w:val="single" w:sz="4" w:space="0" w:color="000000"/>
            </w:tcBorders>
            <w:noWrap/>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19</w:t>
            </w:r>
          </w:p>
        </w:tc>
        <w:tc>
          <w:tcPr>
            <w:tcW w:w="172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kern w:val="0"/>
                <w:sz w:val="24"/>
                <w:lang w:bidi="ar"/>
              </w:rPr>
            </w:pPr>
            <w:r>
              <w:rPr>
                <w:rFonts w:ascii="Times New Roman" w:eastAsia="仿宋_GB2312" w:hAnsi="Times New Roman"/>
                <w:color w:val="000000"/>
                <w:kern w:val="0"/>
                <w:sz w:val="24"/>
                <w:lang w:bidi="ar"/>
              </w:rPr>
              <w:t>伊犁哈萨克自治州奎屯医院</w:t>
            </w:r>
          </w:p>
        </w:tc>
        <w:tc>
          <w:tcPr>
            <w:tcW w:w="127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王晨</w:t>
            </w:r>
          </w:p>
        </w:tc>
        <w:tc>
          <w:tcPr>
            <w:tcW w:w="2956"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基于真实世界数据的儿童</w:t>
            </w:r>
            <w:proofErr w:type="gramStart"/>
            <w:r>
              <w:rPr>
                <w:rFonts w:ascii="Times New Roman" w:eastAsia="仿宋_GB2312" w:hAnsi="Times New Roman"/>
                <w:color w:val="000000"/>
                <w:kern w:val="0"/>
                <w:sz w:val="24"/>
                <w:lang w:bidi="ar"/>
              </w:rPr>
              <w:t>使用非集采</w:t>
            </w:r>
            <w:proofErr w:type="gramEnd"/>
            <w:r>
              <w:rPr>
                <w:rFonts w:ascii="Times New Roman" w:eastAsia="仿宋_GB2312" w:hAnsi="Times New Roman"/>
                <w:color w:val="000000"/>
                <w:kern w:val="0"/>
                <w:sz w:val="24"/>
                <w:lang w:bidi="ar"/>
              </w:rPr>
              <w:t>注射用头</w:t>
            </w:r>
            <w:proofErr w:type="gramStart"/>
            <w:r>
              <w:rPr>
                <w:rFonts w:ascii="Times New Roman" w:eastAsia="仿宋_GB2312" w:hAnsi="Times New Roman"/>
                <w:color w:val="000000"/>
                <w:kern w:val="0"/>
                <w:sz w:val="24"/>
                <w:lang w:bidi="ar"/>
              </w:rPr>
              <w:t>孢</w:t>
            </w:r>
            <w:proofErr w:type="gramEnd"/>
            <w:r>
              <w:rPr>
                <w:rFonts w:ascii="Times New Roman" w:eastAsia="仿宋_GB2312" w:hAnsi="Times New Roman"/>
                <w:color w:val="000000"/>
                <w:kern w:val="0"/>
                <w:sz w:val="24"/>
                <w:lang w:bidi="ar"/>
              </w:rPr>
              <w:t>曲松钠治疗细菌性感染的临床综合评价</w:t>
            </w:r>
          </w:p>
        </w:tc>
        <w:tc>
          <w:tcPr>
            <w:tcW w:w="6584"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pacing w:line="280" w:lineRule="exact"/>
              <w:jc w:val="center"/>
              <w:rPr>
                <w:rStyle w:val="font01"/>
                <w:rFonts w:ascii="Times New Roman" w:hAnsi="Times New Roman"/>
                <w:sz w:val="24"/>
                <w:szCs w:val="24"/>
                <w:lang w:bidi="ar"/>
              </w:rPr>
            </w:pPr>
            <w:r>
              <w:rPr>
                <w:rFonts w:ascii="Times New Roman" w:eastAsia="仿宋_GB2312" w:hAnsi="Times New Roman"/>
                <w:color w:val="000000"/>
                <w:kern w:val="0"/>
                <w:sz w:val="24"/>
                <w:lang w:bidi="ar"/>
              </w:rPr>
              <w:t>采用回顾性收集临床数据，运用</w:t>
            </w:r>
            <w:r>
              <w:rPr>
                <w:rFonts w:ascii="Times New Roman" w:eastAsia="仿宋_GB2312" w:hAnsi="Times New Roman"/>
                <w:color w:val="000000"/>
                <w:kern w:val="0"/>
                <w:sz w:val="24"/>
                <w:lang w:bidi="ar"/>
              </w:rPr>
              <w:t>PSM</w:t>
            </w:r>
            <w:r>
              <w:rPr>
                <w:rFonts w:ascii="Times New Roman" w:eastAsia="仿宋_GB2312" w:hAnsi="Times New Roman"/>
                <w:color w:val="000000"/>
                <w:kern w:val="0"/>
                <w:sz w:val="24"/>
                <w:lang w:bidi="ar"/>
              </w:rPr>
              <w:t>平衡基线，从有效性、安全性、经济性方面开展评价，集</w:t>
            </w:r>
            <w:proofErr w:type="gramStart"/>
            <w:r>
              <w:rPr>
                <w:rFonts w:ascii="Times New Roman" w:eastAsia="仿宋_GB2312" w:hAnsi="Times New Roman"/>
                <w:color w:val="000000"/>
                <w:kern w:val="0"/>
                <w:sz w:val="24"/>
                <w:lang w:bidi="ar"/>
              </w:rPr>
              <w:t>采组与非集采组</w:t>
            </w:r>
            <w:proofErr w:type="gramEnd"/>
            <w:r>
              <w:rPr>
                <w:rFonts w:ascii="Times New Roman" w:eastAsia="仿宋_GB2312" w:hAnsi="Times New Roman"/>
                <w:color w:val="000000"/>
                <w:kern w:val="0"/>
                <w:sz w:val="24"/>
                <w:lang w:bidi="ar"/>
              </w:rPr>
              <w:t>临床效果相当，无明显安全性差异，集</w:t>
            </w:r>
            <w:proofErr w:type="gramStart"/>
            <w:r>
              <w:rPr>
                <w:rFonts w:ascii="Times New Roman" w:eastAsia="仿宋_GB2312" w:hAnsi="Times New Roman"/>
                <w:color w:val="000000"/>
                <w:kern w:val="0"/>
                <w:sz w:val="24"/>
                <w:lang w:bidi="ar"/>
              </w:rPr>
              <w:t>采品种</w:t>
            </w:r>
            <w:proofErr w:type="gramEnd"/>
            <w:r>
              <w:rPr>
                <w:rFonts w:ascii="Times New Roman" w:eastAsia="仿宋_GB2312" w:hAnsi="Times New Roman"/>
                <w:color w:val="000000"/>
                <w:kern w:val="0"/>
                <w:sz w:val="24"/>
                <w:lang w:bidi="ar"/>
              </w:rPr>
              <w:t>具备药物经济学优势。</w:t>
            </w:r>
          </w:p>
        </w:tc>
        <w:tc>
          <w:tcPr>
            <w:tcW w:w="178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kern w:val="0"/>
                <w:sz w:val="24"/>
                <w:lang w:bidi="ar"/>
              </w:rPr>
            </w:pPr>
            <w:r>
              <w:rPr>
                <w:rStyle w:val="font01"/>
                <w:rFonts w:ascii="Times New Roman" w:hAnsi="Times New Roman"/>
                <w:sz w:val="24"/>
                <w:szCs w:val="24"/>
                <w:lang w:bidi="ar"/>
              </w:rPr>
              <w:t>通过</w:t>
            </w:r>
          </w:p>
        </w:tc>
      </w:tr>
      <w:tr w:rsidR="007F5F3D" w:rsidTr="00F975DF">
        <w:trPr>
          <w:cantSplit/>
          <w:trHeight w:val="925"/>
          <w:jc w:val="center"/>
        </w:trPr>
        <w:tc>
          <w:tcPr>
            <w:tcW w:w="870" w:type="dxa"/>
            <w:tcBorders>
              <w:top w:val="single" w:sz="4" w:space="0" w:color="000000"/>
              <w:left w:val="single" w:sz="4" w:space="0" w:color="000000"/>
              <w:bottom w:val="single" w:sz="4" w:space="0" w:color="000000"/>
              <w:right w:val="single" w:sz="4" w:space="0" w:color="000000"/>
            </w:tcBorders>
            <w:noWrap/>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20</w:t>
            </w:r>
          </w:p>
        </w:tc>
        <w:tc>
          <w:tcPr>
            <w:tcW w:w="172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kern w:val="0"/>
                <w:sz w:val="24"/>
                <w:lang w:bidi="ar"/>
              </w:rPr>
            </w:pPr>
            <w:r>
              <w:rPr>
                <w:rFonts w:ascii="Times New Roman" w:eastAsia="仿宋_GB2312" w:hAnsi="Times New Roman"/>
                <w:color w:val="000000"/>
                <w:kern w:val="0"/>
                <w:sz w:val="24"/>
                <w:lang w:bidi="ar"/>
              </w:rPr>
              <w:t>塔城地区</w:t>
            </w:r>
          </w:p>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人民</w:t>
            </w:r>
            <w:r>
              <w:rPr>
                <w:rStyle w:val="font01"/>
                <w:rFonts w:ascii="Times New Roman" w:hAnsi="Times New Roman"/>
                <w:sz w:val="24"/>
                <w:szCs w:val="24"/>
                <w:lang w:bidi="ar"/>
              </w:rPr>
              <w:t>医院</w:t>
            </w:r>
          </w:p>
        </w:tc>
        <w:tc>
          <w:tcPr>
            <w:tcW w:w="127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杨璐</w:t>
            </w:r>
          </w:p>
        </w:tc>
        <w:tc>
          <w:tcPr>
            <w:tcW w:w="2956"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kern w:val="0"/>
                <w:sz w:val="24"/>
                <w:lang w:bidi="ar"/>
              </w:rPr>
            </w:pPr>
            <w:r>
              <w:rPr>
                <w:rFonts w:ascii="Times New Roman" w:eastAsia="仿宋_GB2312" w:hAnsi="Times New Roman"/>
                <w:color w:val="000000"/>
                <w:kern w:val="0"/>
                <w:sz w:val="24"/>
                <w:lang w:bidi="ar"/>
              </w:rPr>
              <w:t>带量采购与原研口服降糖药的</w:t>
            </w:r>
          </w:p>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临床</w:t>
            </w:r>
            <w:r>
              <w:rPr>
                <w:rStyle w:val="font01"/>
                <w:rFonts w:ascii="Times New Roman" w:hAnsi="Times New Roman"/>
                <w:sz w:val="24"/>
                <w:szCs w:val="24"/>
                <w:lang w:bidi="ar"/>
              </w:rPr>
              <w:t>综合评价</w:t>
            </w:r>
          </w:p>
        </w:tc>
        <w:tc>
          <w:tcPr>
            <w:tcW w:w="6584"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Style w:val="font01"/>
                <w:rFonts w:ascii="Times New Roman" w:hAnsi="Times New Roman"/>
                <w:sz w:val="24"/>
                <w:szCs w:val="24"/>
                <w:lang w:bidi="ar"/>
              </w:rPr>
            </w:pPr>
            <w:r>
              <w:rPr>
                <w:rFonts w:ascii="Times New Roman" w:eastAsia="仿宋_GB2312" w:hAnsi="Times New Roman"/>
                <w:color w:val="000000"/>
                <w:kern w:val="0"/>
                <w:sz w:val="24"/>
                <w:lang w:bidi="ar"/>
              </w:rPr>
              <w:t>选取三类</w:t>
            </w:r>
            <w:r>
              <w:rPr>
                <w:rFonts w:ascii="Times New Roman" w:eastAsia="仿宋_GB2312" w:hAnsi="Times New Roman"/>
                <w:color w:val="000000"/>
                <w:kern w:val="0"/>
                <w:sz w:val="24"/>
                <w:lang w:bidi="ar"/>
              </w:rPr>
              <w:t>6</w:t>
            </w:r>
            <w:r>
              <w:rPr>
                <w:rFonts w:ascii="Times New Roman" w:eastAsia="仿宋_GB2312" w:hAnsi="Times New Roman"/>
                <w:color w:val="000000"/>
                <w:kern w:val="0"/>
                <w:sz w:val="24"/>
                <w:lang w:bidi="ar"/>
              </w:rPr>
              <w:t>个品</w:t>
            </w:r>
            <w:proofErr w:type="gramStart"/>
            <w:r>
              <w:rPr>
                <w:rFonts w:ascii="Times New Roman" w:eastAsia="仿宋_GB2312" w:hAnsi="Times New Roman"/>
                <w:color w:val="000000"/>
                <w:kern w:val="0"/>
                <w:sz w:val="24"/>
                <w:lang w:bidi="ar"/>
              </w:rPr>
              <w:t>规</w:t>
            </w:r>
            <w:proofErr w:type="gramEnd"/>
            <w:r>
              <w:rPr>
                <w:rFonts w:ascii="Times New Roman" w:eastAsia="仿宋_GB2312" w:hAnsi="Times New Roman"/>
                <w:color w:val="000000"/>
                <w:kern w:val="0"/>
                <w:sz w:val="24"/>
                <w:lang w:bidi="ar"/>
              </w:rPr>
              <w:t>集采及原研口服降糖</w:t>
            </w:r>
            <w:proofErr w:type="gramStart"/>
            <w:r>
              <w:rPr>
                <w:rFonts w:ascii="Times New Roman" w:eastAsia="仿宋_GB2312" w:hAnsi="Times New Roman"/>
                <w:color w:val="000000"/>
                <w:kern w:val="0"/>
                <w:sz w:val="24"/>
                <w:lang w:bidi="ar"/>
              </w:rPr>
              <w:t>药开展</w:t>
            </w:r>
            <w:proofErr w:type="gramEnd"/>
            <w:r>
              <w:rPr>
                <w:rFonts w:ascii="Times New Roman" w:eastAsia="仿宋_GB2312" w:hAnsi="Times New Roman"/>
                <w:color w:val="000000"/>
                <w:kern w:val="0"/>
                <w:sz w:val="24"/>
                <w:lang w:bidi="ar"/>
              </w:rPr>
              <w:t>临床综合评价，构建口服降糖</w:t>
            </w:r>
            <w:proofErr w:type="gramStart"/>
            <w:r>
              <w:rPr>
                <w:rFonts w:ascii="Times New Roman" w:eastAsia="仿宋_GB2312" w:hAnsi="Times New Roman"/>
                <w:color w:val="000000"/>
                <w:kern w:val="0"/>
                <w:sz w:val="24"/>
                <w:lang w:bidi="ar"/>
              </w:rPr>
              <w:t>药量化评价</w:t>
            </w:r>
            <w:proofErr w:type="gramEnd"/>
            <w:r>
              <w:rPr>
                <w:rFonts w:ascii="Times New Roman" w:eastAsia="仿宋_GB2312" w:hAnsi="Times New Roman"/>
                <w:color w:val="000000"/>
                <w:kern w:val="0"/>
                <w:sz w:val="24"/>
                <w:lang w:bidi="ar"/>
              </w:rPr>
              <w:t>体系，采用</w:t>
            </w:r>
            <w:r>
              <w:rPr>
                <w:rFonts w:ascii="Times New Roman" w:eastAsia="仿宋_GB2312" w:hAnsi="Times New Roman"/>
                <w:color w:val="000000"/>
                <w:kern w:val="0"/>
                <w:sz w:val="24"/>
                <w:lang w:bidi="ar"/>
              </w:rPr>
              <w:t>PSM</w:t>
            </w:r>
            <w:r>
              <w:rPr>
                <w:rFonts w:ascii="Times New Roman" w:eastAsia="仿宋_GB2312" w:hAnsi="Times New Roman"/>
                <w:color w:val="000000"/>
                <w:kern w:val="0"/>
                <w:sz w:val="24"/>
                <w:lang w:bidi="ar"/>
              </w:rPr>
              <w:t>法开展真实世界研究，证实二甲双</w:t>
            </w:r>
            <w:proofErr w:type="gramStart"/>
            <w:r>
              <w:rPr>
                <w:rFonts w:ascii="Times New Roman" w:eastAsia="仿宋_GB2312" w:hAnsi="Times New Roman"/>
                <w:color w:val="000000"/>
                <w:kern w:val="0"/>
                <w:sz w:val="24"/>
                <w:lang w:bidi="ar"/>
              </w:rPr>
              <w:t>胍</w:t>
            </w:r>
            <w:proofErr w:type="gramEnd"/>
            <w:r>
              <w:rPr>
                <w:rFonts w:ascii="Times New Roman" w:eastAsia="仿宋_GB2312" w:hAnsi="Times New Roman"/>
                <w:color w:val="000000"/>
                <w:kern w:val="0"/>
                <w:sz w:val="24"/>
                <w:lang w:bidi="ar"/>
              </w:rPr>
              <w:t>、恩格</w:t>
            </w:r>
            <w:proofErr w:type="gramStart"/>
            <w:r>
              <w:rPr>
                <w:rFonts w:ascii="Times New Roman" w:eastAsia="仿宋_GB2312" w:hAnsi="Times New Roman"/>
                <w:color w:val="000000"/>
                <w:kern w:val="0"/>
                <w:sz w:val="24"/>
                <w:lang w:bidi="ar"/>
              </w:rPr>
              <w:t>列净集</w:t>
            </w:r>
            <w:proofErr w:type="gramEnd"/>
            <w:r>
              <w:rPr>
                <w:rFonts w:ascii="Times New Roman" w:eastAsia="仿宋_GB2312" w:hAnsi="Times New Roman"/>
                <w:color w:val="000000"/>
                <w:kern w:val="0"/>
                <w:sz w:val="24"/>
                <w:lang w:bidi="ar"/>
              </w:rPr>
              <w:t>采仿制药与原研药短期临床等效，成果用于院内药事遴选与临床合理用药指导。</w:t>
            </w:r>
          </w:p>
        </w:tc>
        <w:tc>
          <w:tcPr>
            <w:tcW w:w="178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kern w:val="0"/>
                <w:sz w:val="24"/>
                <w:lang w:bidi="ar"/>
              </w:rPr>
            </w:pPr>
            <w:r>
              <w:rPr>
                <w:rStyle w:val="font01"/>
                <w:rFonts w:ascii="Times New Roman" w:hAnsi="Times New Roman"/>
                <w:sz w:val="24"/>
                <w:szCs w:val="24"/>
                <w:lang w:bidi="ar"/>
              </w:rPr>
              <w:t>通过</w:t>
            </w:r>
          </w:p>
        </w:tc>
      </w:tr>
      <w:tr w:rsidR="007F5F3D" w:rsidTr="00F975DF">
        <w:trPr>
          <w:cantSplit/>
          <w:trHeight w:val="23"/>
          <w:jc w:val="center"/>
        </w:trPr>
        <w:tc>
          <w:tcPr>
            <w:tcW w:w="870" w:type="dxa"/>
            <w:tcBorders>
              <w:top w:val="single" w:sz="4" w:space="0" w:color="000000"/>
              <w:left w:val="single" w:sz="4" w:space="0" w:color="000000"/>
              <w:bottom w:val="single" w:sz="4" w:space="0" w:color="000000"/>
              <w:right w:val="single" w:sz="4" w:space="0" w:color="000000"/>
            </w:tcBorders>
            <w:noWrap/>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21</w:t>
            </w:r>
          </w:p>
        </w:tc>
        <w:tc>
          <w:tcPr>
            <w:tcW w:w="172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kern w:val="0"/>
                <w:sz w:val="24"/>
                <w:lang w:bidi="ar"/>
              </w:rPr>
            </w:pPr>
            <w:r>
              <w:rPr>
                <w:rFonts w:ascii="Times New Roman" w:eastAsia="仿宋_GB2312" w:hAnsi="Times New Roman"/>
                <w:color w:val="000000"/>
                <w:kern w:val="0"/>
                <w:sz w:val="24"/>
                <w:lang w:bidi="ar"/>
              </w:rPr>
              <w:t>克拉玛依市</w:t>
            </w:r>
          </w:p>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中心医院</w:t>
            </w:r>
          </w:p>
        </w:tc>
        <w:tc>
          <w:tcPr>
            <w:tcW w:w="127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赵俊芳</w:t>
            </w:r>
          </w:p>
        </w:tc>
        <w:tc>
          <w:tcPr>
            <w:tcW w:w="2956"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基于</w:t>
            </w:r>
            <w:r>
              <w:rPr>
                <w:rStyle w:val="font41"/>
                <w:rFonts w:eastAsia="仿宋_GB2312"/>
                <w:sz w:val="24"/>
                <w:lang w:bidi="ar"/>
              </w:rPr>
              <w:t>MCDA</w:t>
            </w:r>
            <w:r>
              <w:rPr>
                <w:rStyle w:val="font01"/>
                <w:rFonts w:ascii="Times New Roman" w:hAnsi="Times New Roman"/>
                <w:sz w:val="24"/>
                <w:szCs w:val="24"/>
                <w:lang w:bidi="ar"/>
              </w:rPr>
              <w:t>模型的我院儿童上呼吸道感染口服中成药临床综合评价指标框架的构建</w:t>
            </w:r>
          </w:p>
        </w:tc>
        <w:tc>
          <w:tcPr>
            <w:tcW w:w="6584"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Style w:val="font01"/>
                <w:rFonts w:ascii="Times New Roman" w:hAnsi="Times New Roman"/>
                <w:sz w:val="24"/>
                <w:szCs w:val="24"/>
                <w:lang w:bidi="ar"/>
              </w:rPr>
            </w:pPr>
            <w:r>
              <w:rPr>
                <w:rFonts w:ascii="Times New Roman" w:eastAsia="仿宋_GB2312" w:hAnsi="Times New Roman"/>
                <w:sz w:val="24"/>
              </w:rPr>
              <w:t>基于</w:t>
            </w:r>
            <w:r>
              <w:rPr>
                <w:rFonts w:ascii="Times New Roman" w:eastAsia="仿宋_GB2312" w:hAnsi="Times New Roman"/>
                <w:sz w:val="24"/>
              </w:rPr>
              <w:t>MCDA</w:t>
            </w:r>
            <w:r>
              <w:rPr>
                <w:rFonts w:ascii="Times New Roman" w:eastAsia="仿宋_GB2312" w:hAnsi="Times New Roman"/>
                <w:sz w:val="24"/>
              </w:rPr>
              <w:t>模型，采用文献研究、德尔</w:t>
            </w:r>
            <w:proofErr w:type="gramStart"/>
            <w:r>
              <w:rPr>
                <w:rFonts w:ascii="Times New Roman" w:eastAsia="仿宋_GB2312" w:hAnsi="Times New Roman"/>
                <w:sz w:val="24"/>
              </w:rPr>
              <w:t>菲专家</w:t>
            </w:r>
            <w:proofErr w:type="gramEnd"/>
            <w:r>
              <w:rPr>
                <w:rFonts w:ascii="Times New Roman" w:eastAsia="仿宋_GB2312" w:hAnsi="Times New Roman"/>
                <w:sz w:val="24"/>
              </w:rPr>
              <w:t>咨询与层次分析法，构建儿童上呼吸道感染口服中成药临床综合评价指标体系。体系以安全性、有效性为核心，融合中医药特色与现代循证理念，丰富了药品评价方法，可为该类中成药遴选与临床用药决策提供支撑。</w:t>
            </w:r>
          </w:p>
        </w:tc>
        <w:tc>
          <w:tcPr>
            <w:tcW w:w="178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kern w:val="0"/>
                <w:sz w:val="24"/>
                <w:lang w:bidi="ar"/>
              </w:rPr>
            </w:pPr>
            <w:r>
              <w:rPr>
                <w:rStyle w:val="font01"/>
                <w:rFonts w:ascii="Times New Roman" w:hAnsi="Times New Roman"/>
                <w:sz w:val="24"/>
                <w:szCs w:val="24"/>
                <w:lang w:bidi="ar"/>
              </w:rPr>
              <w:t>通过</w:t>
            </w:r>
          </w:p>
        </w:tc>
      </w:tr>
      <w:tr w:rsidR="007F5F3D" w:rsidTr="00F975DF">
        <w:trPr>
          <w:cantSplit/>
          <w:trHeight w:val="775"/>
          <w:jc w:val="center"/>
        </w:trPr>
        <w:tc>
          <w:tcPr>
            <w:tcW w:w="870" w:type="dxa"/>
            <w:tcBorders>
              <w:top w:val="single" w:sz="4" w:space="0" w:color="000000"/>
              <w:left w:val="single" w:sz="4" w:space="0" w:color="000000"/>
              <w:bottom w:val="single" w:sz="4" w:space="0" w:color="000000"/>
              <w:right w:val="single" w:sz="4" w:space="0" w:color="000000"/>
            </w:tcBorders>
            <w:noWrap/>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lastRenderedPageBreak/>
              <w:t>22</w:t>
            </w:r>
          </w:p>
        </w:tc>
        <w:tc>
          <w:tcPr>
            <w:tcW w:w="172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博尔塔拉蒙古自治州蒙古自治州人民医院</w:t>
            </w:r>
          </w:p>
        </w:tc>
        <w:tc>
          <w:tcPr>
            <w:tcW w:w="1275" w:type="dxa"/>
            <w:tcBorders>
              <w:top w:val="single" w:sz="4" w:space="0" w:color="000000"/>
              <w:left w:val="single" w:sz="4" w:space="0" w:color="000000"/>
              <w:bottom w:val="single" w:sz="4" w:space="0" w:color="000000"/>
              <w:right w:val="single" w:sz="4" w:space="0" w:color="000000"/>
            </w:tcBorders>
            <w:noWrap/>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冯荣</w:t>
            </w:r>
          </w:p>
        </w:tc>
        <w:tc>
          <w:tcPr>
            <w:tcW w:w="2956"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kern w:val="0"/>
                <w:sz w:val="24"/>
                <w:lang w:bidi="ar"/>
              </w:rPr>
            </w:pPr>
            <w:proofErr w:type="gramStart"/>
            <w:r>
              <w:rPr>
                <w:rFonts w:ascii="Times New Roman" w:eastAsia="仿宋_GB2312" w:hAnsi="Times New Roman"/>
                <w:color w:val="000000"/>
                <w:kern w:val="0"/>
                <w:sz w:val="24"/>
                <w:lang w:bidi="ar"/>
              </w:rPr>
              <w:t>替雷利珠单</w:t>
            </w:r>
            <w:proofErr w:type="gramEnd"/>
            <w:r>
              <w:rPr>
                <w:rFonts w:ascii="Times New Roman" w:eastAsia="仿宋_GB2312" w:hAnsi="Times New Roman"/>
                <w:color w:val="000000"/>
                <w:kern w:val="0"/>
                <w:sz w:val="24"/>
                <w:lang w:bidi="ar"/>
              </w:rPr>
              <w:t>抗治疗肝细胞癌的临床</w:t>
            </w:r>
          </w:p>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综合评价</w:t>
            </w:r>
          </w:p>
        </w:tc>
        <w:tc>
          <w:tcPr>
            <w:tcW w:w="6584"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Style w:val="font01"/>
                <w:rFonts w:ascii="Times New Roman" w:hAnsi="Times New Roman"/>
                <w:sz w:val="24"/>
                <w:szCs w:val="24"/>
                <w:lang w:bidi="ar"/>
              </w:rPr>
            </w:pPr>
            <w:r>
              <w:rPr>
                <w:rFonts w:ascii="Times New Roman" w:eastAsia="仿宋_GB2312" w:hAnsi="Times New Roman"/>
                <w:sz w:val="24"/>
              </w:rPr>
              <w:t>采用德尔菲法对</w:t>
            </w:r>
            <w:proofErr w:type="gramStart"/>
            <w:r>
              <w:rPr>
                <w:rFonts w:ascii="Times New Roman" w:eastAsia="仿宋_GB2312" w:hAnsi="Times New Roman"/>
                <w:sz w:val="24"/>
              </w:rPr>
              <w:t>替雷利珠单</w:t>
            </w:r>
            <w:proofErr w:type="gramEnd"/>
            <w:r>
              <w:rPr>
                <w:rFonts w:ascii="Times New Roman" w:eastAsia="仿宋_GB2312" w:hAnsi="Times New Roman"/>
                <w:sz w:val="24"/>
              </w:rPr>
              <w:t>抗、索拉非尼、多纳非尼及</w:t>
            </w:r>
            <w:proofErr w:type="gramStart"/>
            <w:r>
              <w:rPr>
                <w:rFonts w:ascii="Times New Roman" w:eastAsia="仿宋_GB2312" w:hAnsi="Times New Roman"/>
                <w:sz w:val="24"/>
              </w:rPr>
              <w:t>仑伐替尼</w:t>
            </w:r>
            <w:proofErr w:type="gramEnd"/>
            <w:r>
              <w:rPr>
                <w:rFonts w:ascii="Times New Roman" w:eastAsia="仿宋_GB2312" w:hAnsi="Times New Roman"/>
                <w:sz w:val="24"/>
              </w:rPr>
              <w:t>在安全性、有效性、经济性、适宜性及可及性六个维度进行药品临床综合评价，因为索拉非尼在经济性、可及性及创新性占绝对优势，所以本地区索拉非尼</w:t>
            </w:r>
            <w:r>
              <w:rPr>
                <w:rFonts w:ascii="Times New Roman" w:eastAsia="仿宋_GB2312" w:hAnsi="Times New Roman"/>
                <w:sz w:val="24"/>
              </w:rPr>
              <w:t>&gt;</w:t>
            </w:r>
            <w:proofErr w:type="gramStart"/>
            <w:r>
              <w:rPr>
                <w:rFonts w:ascii="Times New Roman" w:eastAsia="仿宋_GB2312" w:hAnsi="Times New Roman"/>
                <w:sz w:val="24"/>
              </w:rPr>
              <w:t>替雷利珠单</w:t>
            </w:r>
            <w:proofErr w:type="gramEnd"/>
            <w:r>
              <w:rPr>
                <w:rFonts w:ascii="Times New Roman" w:eastAsia="仿宋_GB2312" w:hAnsi="Times New Roman"/>
                <w:sz w:val="24"/>
              </w:rPr>
              <w:t>抗</w:t>
            </w:r>
            <w:r>
              <w:rPr>
                <w:rFonts w:ascii="Times New Roman" w:eastAsia="仿宋_GB2312" w:hAnsi="Times New Roman"/>
                <w:sz w:val="24"/>
              </w:rPr>
              <w:t>&gt;</w:t>
            </w:r>
            <w:r>
              <w:rPr>
                <w:rFonts w:ascii="Times New Roman" w:eastAsia="仿宋_GB2312" w:hAnsi="Times New Roman"/>
                <w:sz w:val="24"/>
              </w:rPr>
              <w:t>多纳非尼</w:t>
            </w:r>
            <w:r>
              <w:rPr>
                <w:rFonts w:ascii="Times New Roman" w:eastAsia="仿宋_GB2312" w:hAnsi="Times New Roman"/>
                <w:sz w:val="24"/>
              </w:rPr>
              <w:t>&gt;</w:t>
            </w:r>
            <w:proofErr w:type="gramStart"/>
            <w:r>
              <w:rPr>
                <w:rFonts w:ascii="Times New Roman" w:eastAsia="仿宋_GB2312" w:hAnsi="Times New Roman"/>
                <w:sz w:val="24"/>
              </w:rPr>
              <w:t>仑伐替尼</w:t>
            </w:r>
            <w:proofErr w:type="gramEnd"/>
            <w:r>
              <w:rPr>
                <w:rFonts w:ascii="Times New Roman" w:eastAsia="仿宋_GB2312" w:hAnsi="Times New Roman"/>
                <w:sz w:val="24"/>
              </w:rPr>
              <w:t>，但是</w:t>
            </w:r>
            <w:proofErr w:type="gramStart"/>
            <w:r>
              <w:rPr>
                <w:rFonts w:ascii="Times New Roman" w:eastAsia="仿宋_GB2312" w:hAnsi="Times New Roman"/>
                <w:sz w:val="24"/>
              </w:rPr>
              <w:t>替雷利珠单</w:t>
            </w:r>
            <w:proofErr w:type="gramEnd"/>
            <w:r>
              <w:rPr>
                <w:rFonts w:ascii="Times New Roman" w:eastAsia="仿宋_GB2312" w:hAnsi="Times New Roman"/>
                <w:sz w:val="24"/>
              </w:rPr>
              <w:t>抗，</w:t>
            </w:r>
            <w:proofErr w:type="gramStart"/>
            <w:r>
              <w:rPr>
                <w:rFonts w:ascii="Times New Roman" w:eastAsia="仿宋_GB2312" w:hAnsi="Times New Roman"/>
                <w:sz w:val="24"/>
              </w:rPr>
              <w:t>仑伐替尼</w:t>
            </w:r>
            <w:proofErr w:type="gramEnd"/>
            <w:r>
              <w:rPr>
                <w:rFonts w:ascii="Times New Roman" w:eastAsia="仿宋_GB2312" w:hAnsi="Times New Roman"/>
                <w:sz w:val="24"/>
              </w:rPr>
              <w:t>的有效性均优于索拉非尼。</w:t>
            </w:r>
          </w:p>
        </w:tc>
        <w:tc>
          <w:tcPr>
            <w:tcW w:w="178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kern w:val="0"/>
                <w:sz w:val="24"/>
                <w:lang w:bidi="ar"/>
              </w:rPr>
            </w:pPr>
            <w:r>
              <w:rPr>
                <w:rStyle w:val="font01"/>
                <w:rFonts w:ascii="Times New Roman" w:hAnsi="Times New Roman"/>
                <w:sz w:val="24"/>
                <w:szCs w:val="24"/>
                <w:lang w:bidi="ar"/>
              </w:rPr>
              <w:t>通过</w:t>
            </w:r>
          </w:p>
        </w:tc>
      </w:tr>
      <w:tr w:rsidR="007F5F3D" w:rsidTr="00F975DF">
        <w:trPr>
          <w:cantSplit/>
          <w:trHeight w:val="880"/>
          <w:jc w:val="center"/>
        </w:trPr>
        <w:tc>
          <w:tcPr>
            <w:tcW w:w="870" w:type="dxa"/>
            <w:tcBorders>
              <w:top w:val="single" w:sz="4" w:space="0" w:color="000000"/>
              <w:left w:val="single" w:sz="4" w:space="0" w:color="000000"/>
              <w:bottom w:val="single" w:sz="4" w:space="0" w:color="000000"/>
              <w:right w:val="single" w:sz="4" w:space="0" w:color="000000"/>
            </w:tcBorders>
            <w:noWrap/>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23</w:t>
            </w:r>
          </w:p>
        </w:tc>
        <w:tc>
          <w:tcPr>
            <w:tcW w:w="172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kern w:val="0"/>
                <w:sz w:val="24"/>
                <w:lang w:bidi="ar"/>
              </w:rPr>
            </w:pPr>
            <w:r>
              <w:rPr>
                <w:rFonts w:ascii="Times New Roman" w:eastAsia="仿宋_GB2312" w:hAnsi="Times New Roman"/>
                <w:color w:val="000000"/>
                <w:kern w:val="0"/>
                <w:sz w:val="24"/>
                <w:lang w:bidi="ar"/>
              </w:rPr>
              <w:t>巴音</w:t>
            </w:r>
            <w:proofErr w:type="gramStart"/>
            <w:r>
              <w:rPr>
                <w:rFonts w:ascii="Times New Roman" w:eastAsia="仿宋_GB2312" w:hAnsi="Times New Roman"/>
                <w:color w:val="000000"/>
                <w:kern w:val="0"/>
                <w:sz w:val="24"/>
                <w:lang w:bidi="ar"/>
              </w:rPr>
              <w:t>郭</w:t>
            </w:r>
            <w:proofErr w:type="gramEnd"/>
            <w:r>
              <w:rPr>
                <w:rFonts w:ascii="Times New Roman" w:eastAsia="仿宋_GB2312" w:hAnsi="Times New Roman"/>
                <w:color w:val="000000"/>
                <w:kern w:val="0"/>
                <w:sz w:val="24"/>
                <w:lang w:bidi="ar"/>
              </w:rPr>
              <w:t>楞蒙古自治州人民</w:t>
            </w:r>
          </w:p>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医院</w:t>
            </w:r>
          </w:p>
        </w:tc>
        <w:tc>
          <w:tcPr>
            <w:tcW w:w="1275" w:type="dxa"/>
            <w:tcBorders>
              <w:top w:val="single" w:sz="4" w:space="0" w:color="000000"/>
              <w:left w:val="single" w:sz="4" w:space="0" w:color="000000"/>
              <w:bottom w:val="single" w:sz="4" w:space="0" w:color="000000"/>
              <w:right w:val="single" w:sz="4" w:space="0" w:color="000000"/>
            </w:tcBorders>
            <w:noWrap/>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蔡江霞</w:t>
            </w:r>
          </w:p>
        </w:tc>
        <w:tc>
          <w:tcPr>
            <w:tcW w:w="2956"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基于真实世界数据的贝</w:t>
            </w:r>
            <w:proofErr w:type="gramStart"/>
            <w:r>
              <w:rPr>
                <w:rFonts w:ascii="Times New Roman" w:eastAsia="仿宋_GB2312" w:hAnsi="Times New Roman"/>
                <w:color w:val="000000"/>
                <w:kern w:val="0"/>
                <w:sz w:val="24"/>
                <w:lang w:bidi="ar"/>
              </w:rPr>
              <w:t>伐珠单</w:t>
            </w:r>
            <w:proofErr w:type="gramEnd"/>
            <w:r>
              <w:rPr>
                <w:rFonts w:ascii="Times New Roman" w:eastAsia="仿宋_GB2312" w:hAnsi="Times New Roman"/>
                <w:color w:val="000000"/>
                <w:kern w:val="0"/>
                <w:sz w:val="24"/>
                <w:lang w:bidi="ar"/>
              </w:rPr>
              <w:t>抗药物临床综合评价</w:t>
            </w:r>
          </w:p>
        </w:tc>
        <w:tc>
          <w:tcPr>
            <w:tcW w:w="6584"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Style w:val="font01"/>
                <w:rFonts w:ascii="Times New Roman" w:hAnsi="Times New Roman"/>
                <w:sz w:val="24"/>
                <w:szCs w:val="24"/>
                <w:lang w:bidi="ar"/>
              </w:rPr>
            </w:pPr>
            <w:r>
              <w:rPr>
                <w:rFonts w:ascii="Times New Roman" w:eastAsia="仿宋_GB2312" w:hAnsi="Times New Roman"/>
                <w:sz w:val="24"/>
              </w:rPr>
              <w:t>基于真实世界数据，回顾纳入</w:t>
            </w:r>
            <w:r>
              <w:rPr>
                <w:rFonts w:ascii="Times New Roman" w:eastAsia="仿宋_GB2312" w:hAnsi="Times New Roman"/>
                <w:sz w:val="24"/>
              </w:rPr>
              <w:t>368</w:t>
            </w:r>
            <w:r>
              <w:rPr>
                <w:rFonts w:ascii="Times New Roman" w:eastAsia="仿宋_GB2312" w:hAnsi="Times New Roman"/>
                <w:sz w:val="24"/>
              </w:rPr>
              <w:t>例转移性结直肠癌病例，对比贝</w:t>
            </w:r>
            <w:proofErr w:type="gramStart"/>
            <w:r>
              <w:rPr>
                <w:rFonts w:ascii="Times New Roman" w:eastAsia="仿宋_GB2312" w:hAnsi="Times New Roman"/>
                <w:sz w:val="24"/>
              </w:rPr>
              <w:t>伐珠单抗原研</w:t>
            </w:r>
            <w:proofErr w:type="gramEnd"/>
            <w:r>
              <w:rPr>
                <w:rFonts w:ascii="Times New Roman" w:eastAsia="仿宋_GB2312" w:hAnsi="Times New Roman"/>
                <w:sz w:val="24"/>
              </w:rPr>
              <w:t>药与两种国产生物</w:t>
            </w:r>
            <w:proofErr w:type="gramStart"/>
            <w:r>
              <w:rPr>
                <w:rFonts w:ascii="Times New Roman" w:eastAsia="仿宋_GB2312" w:hAnsi="Times New Roman"/>
                <w:sz w:val="24"/>
              </w:rPr>
              <w:t>类似药</w:t>
            </w:r>
            <w:proofErr w:type="gramEnd"/>
            <w:r>
              <w:rPr>
                <w:rFonts w:ascii="Times New Roman" w:eastAsia="仿宋_GB2312" w:hAnsi="Times New Roman"/>
                <w:sz w:val="24"/>
              </w:rPr>
              <w:t>的安全性、有效性与经济性。证实国产</w:t>
            </w:r>
            <w:proofErr w:type="gramStart"/>
            <w:r>
              <w:rPr>
                <w:rFonts w:ascii="Times New Roman" w:eastAsia="仿宋_GB2312" w:hAnsi="Times New Roman"/>
                <w:sz w:val="24"/>
              </w:rPr>
              <w:t>类似药</w:t>
            </w:r>
            <w:proofErr w:type="gramEnd"/>
            <w:r>
              <w:rPr>
                <w:rFonts w:ascii="Times New Roman" w:eastAsia="仿宋_GB2312" w:hAnsi="Times New Roman"/>
                <w:sz w:val="24"/>
              </w:rPr>
              <w:t>与原研药安全、疗效相当，治疗成本更低，为区域抗肿瘤集</w:t>
            </w:r>
            <w:proofErr w:type="gramStart"/>
            <w:r>
              <w:rPr>
                <w:rFonts w:ascii="Times New Roman" w:eastAsia="仿宋_GB2312" w:hAnsi="Times New Roman"/>
                <w:sz w:val="24"/>
              </w:rPr>
              <w:t>采药物</w:t>
            </w:r>
            <w:proofErr w:type="gramEnd"/>
            <w:r>
              <w:rPr>
                <w:rFonts w:ascii="Times New Roman" w:eastAsia="仿宋_GB2312" w:hAnsi="Times New Roman"/>
                <w:sz w:val="24"/>
              </w:rPr>
              <w:t>遴选提供本土化循证依据。</w:t>
            </w:r>
          </w:p>
        </w:tc>
        <w:tc>
          <w:tcPr>
            <w:tcW w:w="178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kern w:val="0"/>
                <w:sz w:val="24"/>
                <w:lang w:bidi="ar"/>
              </w:rPr>
            </w:pPr>
            <w:r>
              <w:rPr>
                <w:rStyle w:val="font01"/>
                <w:rFonts w:ascii="Times New Roman" w:hAnsi="Times New Roman"/>
                <w:sz w:val="24"/>
                <w:szCs w:val="24"/>
                <w:lang w:bidi="ar"/>
              </w:rPr>
              <w:t>通过</w:t>
            </w:r>
          </w:p>
        </w:tc>
      </w:tr>
      <w:tr w:rsidR="007F5F3D" w:rsidTr="00F975DF">
        <w:trPr>
          <w:cantSplit/>
          <w:trHeight w:val="464"/>
          <w:jc w:val="center"/>
        </w:trPr>
        <w:tc>
          <w:tcPr>
            <w:tcW w:w="870" w:type="dxa"/>
            <w:tcBorders>
              <w:top w:val="single" w:sz="4" w:space="0" w:color="000000"/>
              <w:left w:val="single" w:sz="4" w:space="0" w:color="000000"/>
              <w:bottom w:val="single" w:sz="4" w:space="0" w:color="000000"/>
              <w:right w:val="single" w:sz="4" w:space="0" w:color="000000"/>
            </w:tcBorders>
            <w:noWrap/>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24</w:t>
            </w:r>
          </w:p>
        </w:tc>
        <w:tc>
          <w:tcPr>
            <w:tcW w:w="172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kern w:val="0"/>
                <w:sz w:val="24"/>
                <w:lang w:bidi="ar"/>
              </w:rPr>
            </w:pPr>
            <w:proofErr w:type="gramStart"/>
            <w:r>
              <w:rPr>
                <w:rFonts w:ascii="Times New Roman" w:eastAsia="仿宋_GB2312" w:hAnsi="Times New Roman"/>
                <w:color w:val="000000"/>
                <w:kern w:val="0"/>
                <w:sz w:val="24"/>
                <w:lang w:bidi="ar"/>
              </w:rPr>
              <w:t>乌苏市</w:t>
            </w:r>
            <w:proofErr w:type="gramEnd"/>
            <w:r>
              <w:rPr>
                <w:rFonts w:ascii="Times New Roman" w:eastAsia="仿宋_GB2312" w:hAnsi="Times New Roman"/>
                <w:color w:val="000000"/>
                <w:kern w:val="0"/>
                <w:sz w:val="24"/>
                <w:lang w:bidi="ar"/>
              </w:rPr>
              <w:t>人民</w:t>
            </w:r>
          </w:p>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医院</w:t>
            </w:r>
          </w:p>
        </w:tc>
        <w:tc>
          <w:tcPr>
            <w:tcW w:w="127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李娟</w:t>
            </w:r>
          </w:p>
        </w:tc>
        <w:tc>
          <w:tcPr>
            <w:tcW w:w="2956"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Style w:val="font01"/>
                <w:rFonts w:ascii="Times New Roman" w:hAnsi="Times New Roman"/>
                <w:sz w:val="24"/>
                <w:szCs w:val="24"/>
                <w:lang w:bidi="ar"/>
              </w:rPr>
            </w:pPr>
            <w:r>
              <w:rPr>
                <w:rStyle w:val="font01"/>
                <w:rFonts w:ascii="Times New Roman" w:hAnsi="Times New Roman"/>
                <w:sz w:val="24"/>
                <w:szCs w:val="24"/>
                <w:lang w:bidi="ar"/>
              </w:rPr>
              <w:t>两种长效</w:t>
            </w:r>
            <w:r>
              <w:rPr>
                <w:rStyle w:val="font41"/>
                <w:rFonts w:eastAsia="仿宋_GB2312"/>
                <w:sz w:val="24"/>
                <w:lang w:bidi="ar"/>
              </w:rPr>
              <w:t>GLP-1RA</w:t>
            </w:r>
            <w:r>
              <w:rPr>
                <w:rStyle w:val="font01"/>
                <w:rFonts w:ascii="Times New Roman" w:hAnsi="Times New Roman"/>
                <w:sz w:val="24"/>
                <w:szCs w:val="24"/>
                <w:lang w:bidi="ar"/>
              </w:rPr>
              <w:t>降糖药的临床</w:t>
            </w:r>
          </w:p>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综合评价</w:t>
            </w:r>
          </w:p>
        </w:tc>
        <w:tc>
          <w:tcPr>
            <w:tcW w:w="6584"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pacing w:line="280" w:lineRule="exact"/>
              <w:jc w:val="center"/>
              <w:rPr>
                <w:rStyle w:val="font01"/>
                <w:rFonts w:ascii="Times New Roman" w:hAnsi="Times New Roman"/>
                <w:sz w:val="24"/>
                <w:szCs w:val="24"/>
                <w:lang w:bidi="ar"/>
              </w:rPr>
            </w:pPr>
            <w:r>
              <w:rPr>
                <w:rStyle w:val="font01"/>
                <w:rFonts w:ascii="Times New Roman" w:hAnsi="Times New Roman"/>
                <w:sz w:val="24"/>
                <w:szCs w:val="24"/>
                <w:lang w:bidi="ar"/>
              </w:rPr>
              <w:t>《两种长效</w:t>
            </w:r>
            <w:r>
              <w:rPr>
                <w:rStyle w:val="font01"/>
                <w:rFonts w:ascii="Times New Roman" w:hAnsi="Times New Roman"/>
                <w:sz w:val="24"/>
                <w:szCs w:val="24"/>
                <w:lang w:bidi="ar"/>
              </w:rPr>
              <w:t>GLP-1RA</w:t>
            </w:r>
            <w:r>
              <w:rPr>
                <w:rStyle w:val="font01"/>
                <w:rFonts w:ascii="Times New Roman" w:hAnsi="Times New Roman"/>
                <w:sz w:val="24"/>
                <w:szCs w:val="24"/>
                <w:lang w:bidi="ar"/>
              </w:rPr>
              <w:t>降糖药的临床综合评价》摘要：基于</w:t>
            </w:r>
            <w:r>
              <w:rPr>
                <w:rStyle w:val="font01"/>
                <w:rFonts w:ascii="Times New Roman" w:hAnsi="Times New Roman"/>
                <w:sz w:val="24"/>
                <w:szCs w:val="24"/>
                <w:lang w:bidi="ar"/>
              </w:rPr>
              <w:t>MCDA‑MAVT</w:t>
            </w:r>
            <w:r>
              <w:rPr>
                <w:rStyle w:val="font01"/>
                <w:rFonts w:ascii="Times New Roman" w:hAnsi="Times New Roman"/>
                <w:sz w:val="24"/>
                <w:szCs w:val="24"/>
                <w:lang w:bidi="ar"/>
              </w:rPr>
              <w:t>模型，整合专家咨询、患者回访及网状</w:t>
            </w:r>
            <w:r>
              <w:rPr>
                <w:rStyle w:val="font01"/>
                <w:rFonts w:ascii="Times New Roman" w:hAnsi="Times New Roman"/>
                <w:sz w:val="24"/>
                <w:szCs w:val="24"/>
                <w:lang w:bidi="ar"/>
              </w:rPr>
              <w:t>Meta</w:t>
            </w:r>
            <w:r>
              <w:rPr>
                <w:rStyle w:val="font01"/>
                <w:rFonts w:ascii="Times New Roman" w:hAnsi="Times New Roman"/>
                <w:sz w:val="24"/>
                <w:szCs w:val="24"/>
                <w:lang w:bidi="ar"/>
              </w:rPr>
              <w:t>分析证据，从五个维度对司美格鲁</w:t>
            </w:r>
            <w:proofErr w:type="gramStart"/>
            <w:r>
              <w:rPr>
                <w:rStyle w:val="font01"/>
                <w:rFonts w:ascii="Times New Roman" w:hAnsi="Times New Roman"/>
                <w:sz w:val="24"/>
                <w:szCs w:val="24"/>
                <w:lang w:bidi="ar"/>
              </w:rPr>
              <w:t>肽与度拉</w:t>
            </w:r>
            <w:proofErr w:type="gramEnd"/>
            <w:r>
              <w:rPr>
                <w:rStyle w:val="font01"/>
                <w:rFonts w:ascii="Times New Roman" w:hAnsi="Times New Roman"/>
                <w:sz w:val="24"/>
                <w:szCs w:val="24"/>
                <w:lang w:bidi="ar"/>
              </w:rPr>
              <w:t>糖肽开展综合评价；综合评分分别为</w:t>
            </w:r>
            <w:r>
              <w:rPr>
                <w:rStyle w:val="font01"/>
                <w:rFonts w:ascii="Times New Roman" w:hAnsi="Times New Roman"/>
                <w:sz w:val="24"/>
                <w:szCs w:val="24"/>
                <w:lang w:bidi="ar"/>
              </w:rPr>
              <w:t>84.5</w:t>
            </w:r>
            <w:r>
              <w:rPr>
                <w:rStyle w:val="font01"/>
                <w:rFonts w:ascii="Times New Roman" w:hAnsi="Times New Roman"/>
                <w:sz w:val="24"/>
                <w:szCs w:val="24"/>
                <w:lang w:bidi="ar"/>
              </w:rPr>
              <w:t>分、</w:t>
            </w:r>
            <w:r>
              <w:rPr>
                <w:rStyle w:val="font01"/>
                <w:rFonts w:ascii="Times New Roman" w:hAnsi="Times New Roman"/>
                <w:sz w:val="24"/>
                <w:szCs w:val="24"/>
                <w:lang w:bidi="ar"/>
              </w:rPr>
              <w:t>77.7</w:t>
            </w:r>
            <w:r>
              <w:rPr>
                <w:rStyle w:val="font01"/>
                <w:rFonts w:ascii="Times New Roman" w:hAnsi="Times New Roman"/>
                <w:sz w:val="24"/>
                <w:szCs w:val="24"/>
                <w:lang w:bidi="ar"/>
              </w:rPr>
              <w:t>分，各维</w:t>
            </w:r>
            <w:proofErr w:type="gramStart"/>
            <w:r>
              <w:rPr>
                <w:rStyle w:val="font01"/>
                <w:rFonts w:ascii="Times New Roman" w:hAnsi="Times New Roman"/>
                <w:sz w:val="24"/>
                <w:szCs w:val="24"/>
                <w:lang w:bidi="ar"/>
              </w:rPr>
              <w:t>度优势</w:t>
            </w:r>
            <w:proofErr w:type="gramEnd"/>
            <w:r>
              <w:rPr>
                <w:rStyle w:val="font01"/>
                <w:rFonts w:ascii="Times New Roman" w:hAnsi="Times New Roman"/>
                <w:sz w:val="24"/>
                <w:szCs w:val="24"/>
                <w:lang w:bidi="ar"/>
              </w:rPr>
              <w:t>不同，可为长效</w:t>
            </w:r>
            <w:r>
              <w:rPr>
                <w:rStyle w:val="font01"/>
                <w:rFonts w:ascii="Times New Roman" w:hAnsi="Times New Roman"/>
                <w:sz w:val="24"/>
                <w:szCs w:val="24"/>
                <w:lang w:bidi="ar"/>
              </w:rPr>
              <w:t>GLP‑1RA</w:t>
            </w:r>
            <w:r>
              <w:rPr>
                <w:rStyle w:val="font01"/>
                <w:rFonts w:ascii="Times New Roman" w:hAnsi="Times New Roman"/>
                <w:sz w:val="24"/>
                <w:szCs w:val="24"/>
                <w:lang w:bidi="ar"/>
              </w:rPr>
              <w:t>基层遴选及慢病连续管理等提供循证依据。</w:t>
            </w:r>
          </w:p>
        </w:tc>
        <w:tc>
          <w:tcPr>
            <w:tcW w:w="178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kern w:val="0"/>
                <w:sz w:val="24"/>
                <w:lang w:bidi="ar"/>
              </w:rPr>
            </w:pPr>
            <w:r>
              <w:rPr>
                <w:rStyle w:val="font01"/>
                <w:rFonts w:ascii="Times New Roman" w:hAnsi="Times New Roman"/>
                <w:sz w:val="24"/>
                <w:szCs w:val="24"/>
                <w:lang w:bidi="ar"/>
              </w:rPr>
              <w:t>通过</w:t>
            </w:r>
          </w:p>
        </w:tc>
      </w:tr>
      <w:tr w:rsidR="007F5F3D" w:rsidTr="00F975DF">
        <w:trPr>
          <w:cantSplit/>
          <w:trHeight w:val="369"/>
          <w:jc w:val="center"/>
        </w:trPr>
        <w:tc>
          <w:tcPr>
            <w:tcW w:w="870" w:type="dxa"/>
            <w:tcBorders>
              <w:top w:val="single" w:sz="4" w:space="0" w:color="000000"/>
              <w:left w:val="single" w:sz="4" w:space="0" w:color="000000"/>
              <w:bottom w:val="single" w:sz="4" w:space="0" w:color="000000"/>
              <w:right w:val="single" w:sz="4" w:space="0" w:color="000000"/>
            </w:tcBorders>
            <w:noWrap/>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25</w:t>
            </w:r>
          </w:p>
        </w:tc>
        <w:tc>
          <w:tcPr>
            <w:tcW w:w="172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kern w:val="0"/>
                <w:sz w:val="24"/>
                <w:lang w:bidi="ar"/>
              </w:rPr>
            </w:pPr>
            <w:r>
              <w:rPr>
                <w:rFonts w:ascii="Times New Roman" w:eastAsia="仿宋_GB2312" w:hAnsi="Times New Roman"/>
                <w:color w:val="000000"/>
                <w:kern w:val="0"/>
                <w:sz w:val="24"/>
                <w:lang w:bidi="ar"/>
              </w:rPr>
              <w:t>疏附县人民</w:t>
            </w:r>
          </w:p>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医院</w:t>
            </w:r>
          </w:p>
        </w:tc>
        <w:tc>
          <w:tcPr>
            <w:tcW w:w="1275" w:type="dxa"/>
            <w:tcBorders>
              <w:top w:val="single" w:sz="4" w:space="0" w:color="000000"/>
              <w:left w:val="single" w:sz="4" w:space="0" w:color="000000"/>
              <w:bottom w:val="single" w:sz="4" w:space="0" w:color="000000"/>
              <w:right w:val="single" w:sz="4" w:space="0" w:color="000000"/>
            </w:tcBorders>
            <w:noWrap/>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Fonts w:ascii="Times New Roman" w:eastAsia="仿宋_GB2312" w:hAnsi="Times New Roman"/>
                <w:color w:val="000000"/>
                <w:kern w:val="0"/>
                <w:sz w:val="24"/>
                <w:lang w:bidi="ar"/>
              </w:rPr>
              <w:t>王国智</w:t>
            </w:r>
          </w:p>
        </w:tc>
        <w:tc>
          <w:tcPr>
            <w:tcW w:w="2956"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sz w:val="24"/>
              </w:rPr>
            </w:pPr>
            <w:r>
              <w:rPr>
                <w:rStyle w:val="font01"/>
                <w:rFonts w:ascii="Times New Roman" w:hAnsi="Times New Roman"/>
                <w:sz w:val="24"/>
                <w:szCs w:val="24"/>
                <w:lang w:bidi="ar"/>
              </w:rPr>
              <w:t>抗结核药物治疗肺结核患者的疗效及安全性评价</w:t>
            </w:r>
          </w:p>
        </w:tc>
        <w:tc>
          <w:tcPr>
            <w:tcW w:w="6584"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Style w:val="font01"/>
                <w:rFonts w:ascii="Times New Roman" w:hAnsi="Times New Roman"/>
                <w:sz w:val="24"/>
                <w:szCs w:val="24"/>
                <w:lang w:bidi="ar"/>
              </w:rPr>
            </w:pPr>
            <w:r>
              <w:rPr>
                <w:rFonts w:ascii="Times New Roman" w:eastAsia="仿宋_GB2312" w:hAnsi="Times New Roman"/>
                <w:color w:val="000000"/>
                <w:kern w:val="0"/>
                <w:sz w:val="24"/>
                <w:lang w:bidi="ar"/>
              </w:rPr>
              <w:t>收集肺结核患者抗结核治疗的疗效与不良反应数据，借助</w:t>
            </w:r>
            <w:r>
              <w:rPr>
                <w:rFonts w:ascii="Times New Roman" w:eastAsia="仿宋_GB2312" w:hAnsi="Times New Roman"/>
                <w:color w:val="000000"/>
                <w:kern w:val="0"/>
                <w:sz w:val="24"/>
                <w:lang w:bidi="ar"/>
              </w:rPr>
              <w:t>SPSS 25.0</w:t>
            </w:r>
            <w:r>
              <w:rPr>
                <w:rFonts w:ascii="Times New Roman" w:eastAsia="仿宋_GB2312" w:hAnsi="Times New Roman"/>
                <w:color w:val="000000"/>
                <w:kern w:val="0"/>
                <w:sz w:val="24"/>
                <w:lang w:bidi="ar"/>
              </w:rPr>
              <w:t>开展统计分析，梳理本地区肺结核流行病学特征，评估抗结核药物疗效与安全风险，从而为本区域肺结核规范化防治提供参考依据。</w:t>
            </w:r>
          </w:p>
        </w:tc>
        <w:tc>
          <w:tcPr>
            <w:tcW w:w="1785" w:type="dxa"/>
            <w:tcBorders>
              <w:top w:val="single" w:sz="4" w:space="0" w:color="000000"/>
              <w:left w:val="single" w:sz="4" w:space="0" w:color="000000"/>
              <w:bottom w:val="single" w:sz="4" w:space="0" w:color="000000"/>
              <w:right w:val="single" w:sz="4" w:space="0" w:color="000000"/>
            </w:tcBorders>
            <w:vAlign w:val="center"/>
          </w:tcPr>
          <w:p w:rsidR="007F5F3D" w:rsidRDefault="007F5F3D" w:rsidP="00F975DF">
            <w:pPr>
              <w:widowControl/>
              <w:snapToGrid w:val="0"/>
              <w:spacing w:line="280" w:lineRule="exact"/>
              <w:jc w:val="center"/>
              <w:textAlignment w:val="center"/>
              <w:rPr>
                <w:rFonts w:ascii="Times New Roman" w:eastAsia="仿宋_GB2312" w:hAnsi="Times New Roman"/>
                <w:color w:val="000000"/>
                <w:kern w:val="0"/>
                <w:sz w:val="24"/>
                <w:lang w:bidi="ar"/>
              </w:rPr>
            </w:pPr>
            <w:r>
              <w:rPr>
                <w:rStyle w:val="font01"/>
                <w:rFonts w:ascii="Times New Roman" w:hAnsi="Times New Roman"/>
                <w:sz w:val="24"/>
                <w:szCs w:val="24"/>
                <w:lang w:bidi="ar"/>
              </w:rPr>
              <w:t>通过</w:t>
            </w:r>
          </w:p>
        </w:tc>
      </w:tr>
    </w:tbl>
    <w:p w:rsidR="001357D0" w:rsidRDefault="001357D0"/>
    <w:sectPr w:rsidR="001357D0" w:rsidSect="007F5F3D">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0F84" w:rsidRDefault="00430F84" w:rsidP="007F5F3D">
      <w:r>
        <w:separator/>
      </w:r>
    </w:p>
  </w:endnote>
  <w:endnote w:type="continuationSeparator" w:id="0">
    <w:p w:rsidR="00430F84" w:rsidRDefault="00430F84" w:rsidP="007F5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default"/>
    <w:sig w:usb0="00000000" w:usb1="184F6CFA" w:usb2="00000012"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0F84" w:rsidRDefault="00430F84" w:rsidP="007F5F3D">
      <w:r>
        <w:separator/>
      </w:r>
    </w:p>
  </w:footnote>
  <w:footnote w:type="continuationSeparator" w:id="0">
    <w:p w:rsidR="00430F84" w:rsidRDefault="00430F84" w:rsidP="007F5F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2CA2"/>
    <w:rsid w:val="001357D0"/>
    <w:rsid w:val="00430F84"/>
    <w:rsid w:val="00562CA2"/>
    <w:rsid w:val="007F5F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7F5F3D"/>
    <w:pPr>
      <w:widowControl w:val="0"/>
      <w:jc w:val="both"/>
    </w:pPr>
    <w:rPr>
      <w:rFonts w:ascii="Calibri" w:eastAsia="宋体" w:hAnsi="Calibri"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7F5F3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1"/>
    <w:link w:val="a4"/>
    <w:uiPriority w:val="99"/>
    <w:rsid w:val="007F5F3D"/>
    <w:rPr>
      <w:sz w:val="18"/>
      <w:szCs w:val="18"/>
    </w:rPr>
  </w:style>
  <w:style w:type="paragraph" w:styleId="a5">
    <w:name w:val="footer"/>
    <w:basedOn w:val="a"/>
    <w:link w:val="Char0"/>
    <w:uiPriority w:val="99"/>
    <w:unhideWhenUsed/>
    <w:rsid w:val="007F5F3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1"/>
    <w:link w:val="a5"/>
    <w:uiPriority w:val="99"/>
    <w:rsid w:val="007F5F3D"/>
    <w:rPr>
      <w:sz w:val="18"/>
      <w:szCs w:val="18"/>
    </w:rPr>
  </w:style>
  <w:style w:type="paragraph" w:styleId="a0">
    <w:name w:val="Body Text"/>
    <w:basedOn w:val="a"/>
    <w:next w:val="Style3"/>
    <w:link w:val="Char1"/>
    <w:uiPriority w:val="99"/>
    <w:unhideWhenUsed/>
    <w:qFormat/>
    <w:rsid w:val="007F5F3D"/>
    <w:pPr>
      <w:spacing w:after="120"/>
    </w:pPr>
  </w:style>
  <w:style w:type="character" w:customStyle="1" w:styleId="Char1">
    <w:name w:val="正文文本 Char"/>
    <w:basedOn w:val="a1"/>
    <w:link w:val="a0"/>
    <w:uiPriority w:val="99"/>
    <w:rsid w:val="007F5F3D"/>
    <w:rPr>
      <w:rFonts w:ascii="Calibri" w:eastAsia="宋体" w:hAnsi="Calibri" w:cs="Times New Roman"/>
      <w:szCs w:val="24"/>
    </w:rPr>
  </w:style>
  <w:style w:type="paragraph" w:customStyle="1" w:styleId="Style3">
    <w:name w:val="_Style 3"/>
    <w:next w:val="a"/>
    <w:qFormat/>
    <w:rsid w:val="007F5F3D"/>
    <w:pPr>
      <w:wordWrap w:val="0"/>
    </w:pPr>
    <w:rPr>
      <w:rFonts w:ascii="Calibri" w:eastAsia="宋体" w:hAnsi="Calibri" w:cs="Times New Roman"/>
      <w:kern w:val="0"/>
      <w:sz w:val="32"/>
    </w:rPr>
  </w:style>
  <w:style w:type="character" w:customStyle="1" w:styleId="font01">
    <w:name w:val="font01"/>
    <w:basedOn w:val="a1"/>
    <w:qFormat/>
    <w:rsid w:val="007F5F3D"/>
    <w:rPr>
      <w:rFonts w:ascii="仿宋_GB2312" w:eastAsia="仿宋_GB2312" w:cs="仿宋_GB2312"/>
      <w:color w:val="000000"/>
      <w:sz w:val="32"/>
      <w:szCs w:val="32"/>
      <w:u w:val="none"/>
    </w:rPr>
  </w:style>
  <w:style w:type="character" w:customStyle="1" w:styleId="font41">
    <w:name w:val="font41"/>
    <w:basedOn w:val="a1"/>
    <w:qFormat/>
    <w:rsid w:val="007F5F3D"/>
    <w:rPr>
      <w:rFonts w:ascii="Times New Roman" w:hAnsi="Times New Roman" w:cs="Times New Roman" w:hint="default"/>
      <w:color w:val="000000"/>
      <w:sz w:val="32"/>
      <w:szCs w:val="32"/>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7F5F3D"/>
    <w:pPr>
      <w:widowControl w:val="0"/>
      <w:jc w:val="both"/>
    </w:pPr>
    <w:rPr>
      <w:rFonts w:ascii="Calibri" w:eastAsia="宋体" w:hAnsi="Calibri"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7F5F3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1"/>
    <w:link w:val="a4"/>
    <w:uiPriority w:val="99"/>
    <w:rsid w:val="007F5F3D"/>
    <w:rPr>
      <w:sz w:val="18"/>
      <w:szCs w:val="18"/>
    </w:rPr>
  </w:style>
  <w:style w:type="paragraph" w:styleId="a5">
    <w:name w:val="footer"/>
    <w:basedOn w:val="a"/>
    <w:link w:val="Char0"/>
    <w:uiPriority w:val="99"/>
    <w:unhideWhenUsed/>
    <w:rsid w:val="007F5F3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1"/>
    <w:link w:val="a5"/>
    <w:uiPriority w:val="99"/>
    <w:rsid w:val="007F5F3D"/>
    <w:rPr>
      <w:sz w:val="18"/>
      <w:szCs w:val="18"/>
    </w:rPr>
  </w:style>
  <w:style w:type="paragraph" w:styleId="a0">
    <w:name w:val="Body Text"/>
    <w:basedOn w:val="a"/>
    <w:next w:val="Style3"/>
    <w:link w:val="Char1"/>
    <w:uiPriority w:val="99"/>
    <w:unhideWhenUsed/>
    <w:qFormat/>
    <w:rsid w:val="007F5F3D"/>
    <w:pPr>
      <w:spacing w:after="120"/>
    </w:pPr>
  </w:style>
  <w:style w:type="character" w:customStyle="1" w:styleId="Char1">
    <w:name w:val="正文文本 Char"/>
    <w:basedOn w:val="a1"/>
    <w:link w:val="a0"/>
    <w:uiPriority w:val="99"/>
    <w:rsid w:val="007F5F3D"/>
    <w:rPr>
      <w:rFonts w:ascii="Calibri" w:eastAsia="宋体" w:hAnsi="Calibri" w:cs="Times New Roman"/>
      <w:szCs w:val="24"/>
    </w:rPr>
  </w:style>
  <w:style w:type="paragraph" w:customStyle="1" w:styleId="Style3">
    <w:name w:val="_Style 3"/>
    <w:next w:val="a"/>
    <w:qFormat/>
    <w:rsid w:val="007F5F3D"/>
    <w:pPr>
      <w:wordWrap w:val="0"/>
    </w:pPr>
    <w:rPr>
      <w:rFonts w:ascii="Calibri" w:eastAsia="宋体" w:hAnsi="Calibri" w:cs="Times New Roman"/>
      <w:kern w:val="0"/>
      <w:sz w:val="32"/>
    </w:rPr>
  </w:style>
  <w:style w:type="character" w:customStyle="1" w:styleId="font01">
    <w:name w:val="font01"/>
    <w:basedOn w:val="a1"/>
    <w:qFormat/>
    <w:rsid w:val="007F5F3D"/>
    <w:rPr>
      <w:rFonts w:ascii="仿宋_GB2312" w:eastAsia="仿宋_GB2312" w:cs="仿宋_GB2312"/>
      <w:color w:val="000000"/>
      <w:sz w:val="32"/>
      <w:szCs w:val="32"/>
      <w:u w:val="none"/>
    </w:rPr>
  </w:style>
  <w:style w:type="character" w:customStyle="1" w:styleId="font41">
    <w:name w:val="font41"/>
    <w:basedOn w:val="a1"/>
    <w:qFormat/>
    <w:rsid w:val="007F5F3D"/>
    <w:rPr>
      <w:rFonts w:ascii="Times New Roman" w:hAnsi="Times New Roman" w:cs="Times New Roman" w:hint="default"/>
      <w:color w:val="000000"/>
      <w:sz w:val="32"/>
      <w:szCs w:val="3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607</Words>
  <Characters>3463</Characters>
  <Application>Microsoft Office Word</Application>
  <DocSecurity>0</DocSecurity>
  <Lines>28</Lines>
  <Paragraphs>8</Paragraphs>
  <ScaleCrop>false</ScaleCrop>
  <Company>Microsoft</Company>
  <LinksUpToDate>false</LinksUpToDate>
  <CharactersWithSpaces>4062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wjw</dc:creator>
  <cp:keywords/>
  <dc:description/>
  <cp:lastModifiedBy>wjw</cp:lastModifiedBy>
  <cp:revision>2</cp:revision>
  <dcterms:created xsi:type="dcterms:W3CDTF">2026-09-18T05:06:00Z</dcterms:created>
  <dcterms:modified xsi:type="dcterms:W3CDTF">2026-09-18T05:06:00Z</dcterms:modified>
</cp:coreProperties>
</file>